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CVE-2007-2237</w:t>
      </w:r>
    </w:p>
    <w:p>
      <w:r>
        <w:t>Microsoft Windows Graphics Device Interface (GDI+, GdiPlus.dll) allows context-dependent attackers to cause a denial of service (crash) via an ICO file with an InfoHeader containing a Height of zero, which triggers a divide-by-zero error.</w:t>
      </w:r>
    </w:p>
    <w:p>
      <w:pPr>
        <w:pStyle w:val="Heading2"/>
      </w:pPr>
      <w:r>
        <w:t>Threat-Mapped Scoring</w:t>
      </w:r>
    </w:p>
    <w:p>
      <w:r>
        <w:t>Score: 1.5</w:t>
      </w:r>
    </w:p>
    <w:p>
      <w:r>
        <w:t>Priority: P4 - Informational (Low)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0.98349</w:t>
      </w:r>
    </w:p>
    <w:p>
      <w:pPr>
        <w:pStyle w:val="Heading2"/>
      </w:pPr>
      <w:r>
        <w:t>CVSS Scoring</w:t>
      </w:r>
    </w:p>
    <w:p>
      <w:r>
        <w:t>CVSS v3.1 Score: 5.5</w:t>
      </w:r>
    </w:p>
    <w:p>
      <w:r>
        <w:t>Severity: MEDIUM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CWE-369: Divide By Zero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cpe:2.3:o:microsoft:windows_xp:-:sp2:*:*:*:*:*:*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