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CVE-2008-0322</w:t>
      </w:r>
    </w:p>
    <w:p>
      <w:r>
        <w:t>The I2O Utility Filter driver (i2omgmt.sys) 5.1.2600.2180 for Microsoft Windows XP sets Everyone/Write permissions for the "\\.\I2OExc" device interface, which allows local users to gain privileges.  NOTE: this issue can be leveraged to overwrite arbitrary memory and execute code via an IOCTL call with a crafted DeviceObject pointer.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0.73222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cpe:2.3:o:microsoft:windows_xp:*:*:*:*:*:*:*:*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