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CVE-2008-0961</w:t>
      </w:r>
    </w:p>
    <w:p>
      <w:r>
        <w:t>EMV DiskXtender 6.20.060 has a hard-coded login and password, which allows remote attackers to bypass authentication via the RPC interface.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0.83973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CWE-798: Use of Hard-coded Credentials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CAPEC-191: Read Sensitive Constants Within an Executable</w:t>
      </w:r>
    </w:p>
    <w:p>
      <w:pPr>
        <w:pStyle w:val="ListBullet"/>
      </w:pPr>
      <w:r>
        <w:t>CAPEC-70: Try Common or Default Usernames and Passwords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T1078.001: Default Accounts</w:t>
      </w:r>
    </w:p>
    <w:p>
      <w:pPr>
        <w:pStyle w:val="ListBullet"/>
      </w:pPr>
      <w:r>
        <w:t>T1552.001: Credentials In Files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HyperStack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pngdowner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LaZagne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cpe:2.3:a:emc:diskxtender:6.20.060:*:*:*:*:*:*:*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