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CVE-2008-2122</w:t>
      </w:r>
    </w:p>
    <w:p>
      <w:r>
        <w:t>IBM Rational Build Forge 7.0.2 allows remote attackers to cause a denial of service (CPU consumption) via a port scan, which spawns multiple bfagent server processes that attempt to read data from closed sockets.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0.88943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CWE-772: Missing Release of Resource after Effective Lifetime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CAPEC-469: HTTP DoS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T1499.002: Service Exhaustion Flood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cpe:2.3:a:ibm:rational_build_forge:7.0.2:*:*:*:*:*:*:*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