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CVE-2008-4577</w:t>
      </w:r>
    </w:p>
    <w:p>
      <w:r>
        <w:t>The ACL plugin in Dovecot before 1.1.4 treats negative access rights as if they are positive access rights, which allows attackers to bypass intended access restrictions.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0.77076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CWE-863: Incorrect Authorization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cpe:2.3:a:dovecot:dovecot:*:*:*:*:*:*:*:*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cpe:2.3:o:opensuse:opensuse:10.3-11.1:*:*:*:*:*:*:*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