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CVE-2009-2382</w:t>
      </w:r>
    </w:p>
    <w:p>
      <w:r>
        <w:t>admin.php in phpMyBlockchecker 1.0.0055 allows remote attackers to bypass authentication and gain administrative access by setting the PHPMYBCAdmin cookie to LOGGEDIN.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0.82243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cpe:2.3:a:jay-jayx0r:phpmyblockchecker:1.0.0055:*:*:*:*:*:*:*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