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CVE-2009-2422</w:t>
      </w:r>
    </w:p>
    <w:p>
      <w:r>
        <w:t>The example code for the digest authentication functionality (http_authentication.rb) in Ruby on Rails before 2.3.3 defines an authenticate_or_request_with_http_digest block that returns nil instead of false when the user does not exist, which allows context-dependent attackers to bypass authentication for applications that are derived from this example by sending an invalid username without a password.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0.60075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cpe:2.3:a:rubyonrails:ruby_on_rails:*:*:*:*:*:*:*:*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cpe:2.3:o:apple:mac_os_x:10.5.8:*:*:*:*:*:*:*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cpe:2.3:o:apple:mac_os_x_server:10.5.8:*:*:*:*:*:*:*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