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CVE-2009-4272</w:t>
      </w:r>
    </w:p>
    <w:p>
      <w:r>
        <w:t>A certain Red Hat patch for net/ipv4/route.c in the Linux kernel 2.6.18 on Red Hat Enterprise Linux (RHEL) 5 allows remote attackers to cause a denial of service (deadlock) via crafted packets that force collisions in the IPv4 routing hash table, and trigger a routing "emergency" in which a hash chain is too long.  NOTE: this is related to an issue in the Linux kernel before 2.6.31, when the kernel routing cache is disabled, involving an uninitialized pointer and a panic.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0.82034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cpe:2.3:o:linux:linux_kernel:2.6.18:-:*:*:*:*:*:*</w:t>
      </w:r>
    </w:p>
    <w:p>
      <w:pPr>
        <w:pStyle w:val="ListBullet"/>
      </w:pPr>
      <w:r>
        <w:t>cpe:2.3:a:redhat:virtualization:5.0:*:*:*:*:*:*:*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cpe:2.3:o:redhat:enterprise_linux_eus:5.4:*:*:*:*:*:*:*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