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CVE-2017-1000095</w:t>
      </w:r>
    </w:p>
    <w:p>
      <w:r>
        <w:t>The default whitelist included the following unsafe entries: DefaultGroovyMethods.putAt(Object, String, Object); DefaultGroovyMethods.getAt(Object, String). These allowed circumventing many of the access restrictions implemented in the script sandbox by using e.g. currentBuild['rawBuild'] rather than currentBuild.rawBuild. Additionally, the following entries allowed accessing private data that would not be accessible otherwise due to script security: groovy.json.JsonOutput.toJson(Closure); groovy.json.JsonOutput.toJson(Object).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0.20916</w:t>
      </w:r>
    </w:p>
    <w:p>
      <w:pPr>
        <w:pStyle w:val="Heading2"/>
      </w:pPr>
      <w:r>
        <w:t>CVSS Scoring</w:t>
      </w:r>
    </w:p>
    <w:p>
      <w:r>
        <w:t>CVSS v3.0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cpe:2.3:a:jenkins:script_security:1.34:*:*:*:*:jenkins:*:*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