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CVE-2017-9764</w:t>
      </w:r>
    </w:p>
    <w:p>
      <w:r>
        <w:t>Cross-site scripting (XSS) vulnerability in MetInfo 5.3.17 allows remote attackers to inject arbitrary web script or HTML via the Client-IP or X-Forwarded-For HTTP header to /include/stat/stat.php in a para action.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0.45067</w:t>
      </w:r>
    </w:p>
    <w:p>
      <w:pPr>
        <w:pStyle w:val="Heading2"/>
      </w:pPr>
      <w:r>
        <w:t>CVSS Scoring</w:t>
      </w:r>
    </w:p>
    <w:p>
      <w:r>
        <w:t>CVSS v3.0 Score: 6.1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CWE-79: Improper Neutralization of Input During Web Page Generation ('Cross-site Scripting')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CAPEC-591: Reflected XSS</w:t>
      </w:r>
    </w:p>
    <w:p>
      <w:pPr>
        <w:pStyle w:val="ListBullet"/>
      </w:pPr>
      <w:r>
        <w:t>CAPEC-592: Stored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CAPEC-85: AJAX Footprinting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cpe:2.3:a:metinfo:metinfo:5.3.17:*:*:*:*:*:*:*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