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CVE-2020-0688</w:t>
      </w:r>
    </w:p>
    <w:p>
      <w:r>
        <w:t>A remote code execution vulnerability exists in Microsoft Exchange software when the software fails to properly handle objects in memory, aka 'Microsoft Exchange Memory Corruption Vulnerability'.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0.99976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cpe:2.3:a:microsoft:exchange_server:2010:sp3_rollup_30:*:*:*:*:*:*</w:t>
      </w:r>
    </w:p>
    <w:p>
      <w:pPr>
        <w:pStyle w:val="ListBullet"/>
      </w:pPr>
      <w:r>
        <w:t>cpe:2.3:a:microsoft:exchange_server:2013:cumulative_update_23:*:*:*:*:*:*</w:t>
      </w:r>
    </w:p>
    <w:p>
      <w:pPr>
        <w:pStyle w:val="ListBullet"/>
      </w:pPr>
      <w:r>
        <w:t>cpe:2.3:a:microsoft:exchange_server:2016:cumulative_update_14:*:*:*:*:*:*</w:t>
      </w:r>
    </w:p>
    <w:p>
      <w:pPr>
        <w:pStyle w:val="ListBullet"/>
      </w:pPr>
      <w:r>
        <w:t>cpe:2.3:a:microsoft:exchange_server:2016:cumulative_update_15:*:*:*:*:*:*</w:t>
      </w:r>
    </w:p>
    <w:p>
      <w:pPr>
        <w:pStyle w:val="ListBullet"/>
      </w:pPr>
      <w:r>
        <w:t>cpe:2.3:a:microsoft:exchange_server:2019:cumulative_update_3:*:*:*:*:*:*</w:t>
      </w:r>
    </w:p>
    <w:p>
      <w:pPr>
        <w:pStyle w:val="ListBullet"/>
      </w:pPr>
      <w:r>
        <w:t>cpe:2.3:a:microsoft:exchange_server:2019:cumulative_update_4:*:*:*:*:*:*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