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CVE-2020-3812</w:t>
      </w:r>
    </w:p>
    <w:p>
      <w:r>
        <w:t>qmail-verify as used in netqmail 1.06 is prone to an information disclosure vulnerability. A local attacker can test for the existence of files and directories anywhere in the filesystem because qmail-verify runs as root and tests for the existence of files in the attacker's home directory, without dropping its privileges first.</w:t>
      </w:r>
    </w:p>
    <w:p>
      <w:pPr>
        <w:pStyle w:val="Heading2"/>
      </w:pPr>
      <w:r>
        <w:t>Threat-Mapped Scoring</w:t>
      </w:r>
    </w:p>
    <w:p>
      <w:r>
        <w:t>Score: 2.3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0.13899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CWE-269: Improper Privilege Management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CAPEC-233: Privilege Escalation</w:t>
      </w:r>
    </w:p>
    <w:p>
      <w:pPr>
        <w:pStyle w:val="ListBullet"/>
      </w:pPr>
      <w:r>
        <w:t>CAPEC-58: Restful Privilege Elevation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T1548: Abuse Elevation Control Mechanism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Raspberry Robin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cpe:2.3:a:netqmail:netqmail:1.06:*:*:*:*:*:*:*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cpe:2.3:o:canonical:ubuntu_linux:20.04:*:*:*:lts:*:*:*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