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CVE-2020-5243</w:t>
      </w:r>
    </w:p>
    <w:p>
      <w:r>
        <w:t>uap-core before 0.7.3 is vulnerable to a denial of service attack when processing crafted User-Agent strings. Some regexes are vulnerable to regular expression denial of service (REDoS) due to overlapping capture groups. This allows remote attackers to overload a server by setting the User-Agent header in an HTTP(S) request to maliciously crafted long strings. This has been patched in uap-core 0.7.3.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0.73157</w:t>
      </w:r>
    </w:p>
    <w:p>
      <w:pPr>
        <w:pStyle w:val="Heading2"/>
      </w:pPr>
      <w:r>
        <w:t>CVSS Scoring</w:t>
      </w:r>
    </w:p>
    <w:p>
      <w:r>
        <w:t>CVSS v3.1 Score: 5.7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ListBullet"/>
      </w:pPr>
      <w:r>
        <w:t>CWE-20: Improper Input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CAPEC-492: Regular Expression Exponential Blowup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cpe:2.3:a:uap-core_project:uap-core:*:*:*:*:*:node.js:*:*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