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CVE-2021-34687</w:t>
      </w:r>
    </w:p>
    <w:p>
      <w:r>
        <w:t>iDrive RemotePC before 7.6.48 on Windows allows information disclosure. A man in the middle can recover a system's Personal Key when a client attempts to make a LAN connection. The Personal Key is transmitted over the network while only being encrypted via a substitution cipher.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0.1878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cpe:2.3:a:idrive:remotepc:*:*:*:*:*:*:*:*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