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CVE-2022-1509</w:t>
      </w:r>
    </w:p>
    <w:p>
      <w:r>
        <w:t>Command Injection Vulnerability in GitHub repository hestiacp/hestiacp prior to 1.5.12. An authenticated remote attacker with low privileges can execute arbitrary code under root context.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0.81392</w:t>
      </w:r>
    </w:p>
    <w:p>
      <w:pPr>
        <w:pStyle w:val="Heading2"/>
      </w:pPr>
      <w:r>
        <w:t>CVSS Scoring</w:t>
      </w:r>
    </w:p>
    <w:p>
      <w:r>
        <w:t>CVSS v3.1 Score: 9.9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CWE-77: Improper Neutralization of Special Elements used in a Command ('Command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CAPEC-183: IMAP/SMTP Command Injection</w:t>
      </w:r>
    </w:p>
    <w:p>
      <w:pPr>
        <w:pStyle w:val="ListBullet"/>
      </w:pPr>
      <w:r>
        <w:t>CAPEC-248: Command Injection</w:t>
      </w:r>
    </w:p>
    <w:p>
      <w:pPr>
        <w:pStyle w:val="ListBullet"/>
      </w:pPr>
      <w:r>
        <w:t>CAPEC-40: Manipulating Writeable Terminal Devices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CAPEC-75: Manipulating Writeable Configuration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cpe:2.3:a:hestiacp:control_panel:*:*:*:*:*:*:*:*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