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CVE-2022-29953</w:t>
      </w:r>
    </w:p>
    <w:p>
      <w:r>
        <w:t>The Bently Nevada 3700 series of condition monitoring equipment through 2022-04-29 has a maintenance interface on port 4001/TCP with undocumented, hardcoded credentials. An attacker capable of connecting to this interface can thus trivially take over its functionality.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0.28025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cpe:2.3:o:bakerhughes:bently_nevada_3701\/40_firmware:*:*:*:*:*:*:*:*</w:t>
      </w:r>
    </w:p>
    <w:p>
      <w:pPr>
        <w:pStyle w:val="ListBullet"/>
      </w:pPr>
      <w:r>
        <w:t>cpe:2.3:o:bakerhughes:bently_nevada_3701\/44_firmware:*:*:*:*:*:*:*:*</w:t>
      </w:r>
    </w:p>
    <w:p>
      <w:pPr>
        <w:pStyle w:val="ListBullet"/>
      </w:pPr>
      <w:r>
        <w:t>cpe:2.3:o:bakerhughes:bently_nevada_3701\/46_firmware:*:*:*:*:*:*:*:*</w:t>
      </w:r>
    </w:p>
    <w:p>
      <w:pPr>
        <w:pStyle w:val="ListBullet"/>
      </w:pPr>
      <w:r>
        <w:t>cpe:2.3:o:bakerhughes:bently_nevada_60m100_firmware:-:*:*:*:*:*:*:*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