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CVE-2022-30275</w:t>
      </w:r>
    </w:p>
    <w:p>
      <w:r>
        <w:t>The Motorola MOSCAD Toolbox software through 2022-05-02 relies on a cleartext password. It utilizes an MDLC driver to communicate with MOSCAD/ACE RTUs for engineering purposes. Access to these communications is protected by a password stored in cleartext in the wmdlcdrv.ini driver configuration file. In addition, this password is used for access control to MOSCAD/STS projects protected with the Legacy Password feature. In this case, an insecure CRC of the password is present in the project file: this CRC is validated against the password in the driver configuration file.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0.276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cpe:2.3:a:motorolasolutions:mdlc:4.80.0024:*:*:*:*:*:*:*</w:t>
      </w:r>
    </w:p>
    <w:p>
      <w:pPr>
        <w:pStyle w:val="ListBullet"/>
      </w:pPr>
      <w:r>
        <w:t>cpe:2.3:a:motorolasolutions:mdlc:4.82.004:*:*:*:*:*:*:*</w:t>
      </w:r>
    </w:p>
    <w:p>
      <w:pPr>
        <w:pStyle w:val="ListBullet"/>
      </w:pPr>
      <w:r>
        <w:t>cpe:2.3:a:motorolasolutions:mdlc:4.83.001:*:*:*:*:*:*:*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