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CVE-2022-31260</w:t>
      </w:r>
    </w:p>
    <w:p>
      <w:r>
        <w:t>In Montala ResourceSpace through 9.8 before r19636, csv_export_results_metadata.php allows attackers to export collection metadata via a non-NULL k value.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0.93991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CWE-306: Missing Authentication for Critical Function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CAPEC-12: Choosing Message Identifier</w:t>
      </w:r>
    </w:p>
    <w:p>
      <w:pPr>
        <w:pStyle w:val="ListBullet"/>
      </w:pPr>
      <w:r>
        <w:t>CAPEC-166: Force the System to Reset Values</w:t>
      </w:r>
    </w:p>
    <w:p>
      <w:pPr>
        <w:pStyle w:val="ListBullet"/>
      </w:pPr>
      <w:r>
        <w:t>CAPEC-216: Communication Channel Manipulation</w:t>
      </w:r>
    </w:p>
    <w:p>
      <w:pPr>
        <w:pStyle w:val="ListBullet"/>
      </w:pPr>
      <w:r>
        <w:t>CAPEC-36: Using Unpublished Interfaces or Functionality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cpe:2.3:a:montala:resourcespace:*:*:*:*:*:*:*:*</w:t>
      </w:r>
    </w:p>
    <w:p>
      <w:pPr>
        <w:pStyle w:val="ListBullet"/>
      </w:pPr>
      <w:r>
        <w:t>cpe:2.3:a:montala:resourcespace:9.8:-:*:*:*:*:*:*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