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CVE-2022-45918</w:t>
      </w:r>
    </w:p>
    <w:p>
      <w:r>
        <w:t>ILIAS before 7.16 allows External Control of File Name or Path.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0.65699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CWE-610: Externally Controlled Reference to a Resource in Another Sphere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CAPEC-219: XML Routing Detour Attacks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cpe:2.3:a:ilias:ilias:*:*:*:*:*:*:*:*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