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CVE-2024-34359</w:t>
      </w:r>
    </w:p>
    <w:p>
      <w:r>
        <w:t>llama-cpp-python is the Python bindings for llama.cpp. `llama-cpp-python` depends on class `Llama` in `llama.py` to load `.gguf` llama.cpp or Latency Machine Learning Models. The `__init__` constructor built in the `Llama` takes several parameters to configure the loading and running of the model. Other than `NUMA, LoRa settings`, `loading tokenizers,` and `hardware settings`, `__init__` also loads the `chat template` from targeted `.gguf` 's Metadata and furtherly parses it to `llama_chat_format.Jinja2ChatFormatter.to_chat_handler()` to construct the `self.chat_handler` for this model. Nevertheless, `Jinja2ChatFormatter` parse the `chat template` within the Metadate with sandbox-less `jinja2.Environment`, which is furthermore rendered in `__call__` to construct the `prompt` of interaction. This allows `jinja2` Server Side Template Injection which leads to remote code execution by a carefully constructed payload.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0.97825</w:t>
      </w:r>
    </w:p>
    <w:p>
      <w:pPr>
        <w:pStyle w:val="Heading2"/>
      </w:pPr>
      <w:r>
        <w:t>CVSS Scoring</w:t>
      </w:r>
    </w:p>
    <w:p>
      <w:r>
        <w:t>CVSS v3.1 Score: 9.6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CWE-76: Improper Neutralization of Equivalent Special Elements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