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CWE-1042</w:t>
      </w:r>
    </w:p>
    <w:p>
      <w:pPr>
        <w:pStyle w:val="Heading2"/>
      </w:pPr>
      <w:r>
        <w:t>Description</w:t>
      </w:r>
    </w:p>
    <w:p>
      <w:r>
        <w:t>The code contains a member element that is declared as static (but not final), in which</w:t>
        <w:br/>
        <w:tab/>
        <w:tab/>
        <w:tab/>
        <w:tab/>
        <w:tab/>
        <w:t xml:space="preserve">its parent class element </w:t>
        <w:br/>
        <w:tab/>
        <w:tab/>
        <w:tab/>
        <w:tab/>
        <w:tab/>
        <w:t>is not a singleton class - that is, a class element that can be used only once in</w:t>
        <w:br/>
        <w:tab/>
        <w:tab/>
        <w:tab/>
        <w:tab/>
        <w:tab/>
        <w:t>the 'to' association of a Create action.</w:t>
      </w:r>
    </w:p>
    <w:p>
      <w:pPr>
        <w:pStyle w:val="Heading2"/>
      </w:pPr>
      <w:r>
        <w:t>Extended Description</w:t>
      </w:r>
    </w:p>
    <w:p>
      <w:r>
        <w:t>This issue can make the product perform more slowly.  If the relevant code is reachable by an attacker, then this performance problem might introduce a vulnerability.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Performance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