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CWE-1054</w:t>
      </w:r>
    </w:p>
    <w:p>
      <w:pPr>
        <w:pStyle w:val="Heading2"/>
      </w:pPr>
      <w:r>
        <w:t>Description</w:t>
      </w:r>
    </w:p>
    <w:p>
      <w:r>
        <w:t>The code at one architectural layer invokes code that resides</w:t>
        <w:br/>
        <w:tab/>
        <w:tab/>
        <w:tab/>
        <w:tab/>
        <w:tab/>
        <w:t>at a deeper layer than the adjacent layer, i.e., the invocation skips at least one</w:t>
        <w:br/>
        <w:tab/>
        <w:tab/>
        <w:tab/>
        <w:tab/>
        <w:tab/>
        <w:t>layer, and the invoked code is not part of a vertical utility layer that can be referenced from any horizontal layer.</w:t>
      </w:r>
    </w:p>
    <w:p>
      <w:pPr>
        <w:pStyle w:val="Heading2"/>
      </w:pPr>
      <w:r>
        <w:t>Extended Description</w:t>
      </w:r>
    </w:p>
    <w:p>
      <w:r>
        <w:t>This issue makes it more difficult to understand and maintain the product, which indirectly affects security by making it more difficult or time-consuming to find and/or fix vulnerabilities.  It also might make it easier to introduce vulnerabilities.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