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CWE-1065</w:t>
      </w:r>
    </w:p>
    <w:p>
      <w:pPr>
        <w:pStyle w:val="Heading2"/>
      </w:pPr>
      <w:r>
        <w:t>Description</w:t>
      </w:r>
    </w:p>
    <w:p>
      <w:r>
        <w:t>The product uses deployed components from application servers, but it also uses low-level functions/methods for management of resources, instead of the API provided by the application server.</w:t>
      </w:r>
    </w:p>
    <w:p>
      <w:pPr>
        <w:pStyle w:val="Heading2"/>
      </w:pPr>
      <w:r>
        <w:t>Extended Description</w:t>
      </w:r>
    </w:p>
    <w:p>
      <w:r>
        <w:t>This issue can prevent the product from running reliably.  If the relevant code is reachable by an attacker, then this reliability problem might introduce a vulnerability.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