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CWE-1067</w:t>
      </w:r>
    </w:p>
    <w:p>
      <w:pPr>
        <w:pStyle w:val="Heading2"/>
      </w:pPr>
      <w:r>
        <w:t>Description</w:t>
      </w:r>
    </w:p>
    <w:p>
      <w:r>
        <w:t>The product contains a data query against an SQL table or view</w:t>
        <w:br/>
        <w:tab/>
        <w:tab/>
        <w:tab/>
        <w:tab/>
        <w:tab/>
        <w:t>that is configured in a way that does not utilize an index and may cause</w:t>
        <w:br/>
        <w:tab/>
        <w:tab/>
        <w:tab/>
        <w:tab/>
        <w:tab/>
        <w:t>sequential searches to be performed.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