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CWE-1082</w:t>
      </w:r>
    </w:p>
    <w:p>
      <w:pPr>
        <w:pStyle w:val="Heading2"/>
      </w:pPr>
      <w:r>
        <w:t>Description</w:t>
      </w:r>
    </w:p>
    <w:p>
      <w:r>
        <w:t>The code contains a class instance that calls the method or function to delete or destroy itself.</w:t>
      </w:r>
    </w:p>
    <w:p>
      <w:pPr>
        <w:pStyle w:val="Heading2"/>
      </w:pPr>
      <w:r>
        <w:t>Extended Description</w:t>
      </w:r>
    </w:p>
    <w:p>
      <w:r>
        <w:t>For example, in C++, "delete this" will cause the object to delete itself. This issue can prevent the product from running reliably.  If the relevant code is reachable by an attacker, then this reliability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Reliability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