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CWE-1091</w:t>
      </w:r>
    </w:p>
    <w:p>
      <w:pPr>
        <w:pStyle w:val="Heading2"/>
      </w:pPr>
      <w:r>
        <w:t>Description</w:t>
      </w:r>
    </w:p>
    <w:p>
      <w:r>
        <w:t>The product contains a method that accesses an object but does not later invoke</w:t>
        <w:br/>
        <w:tab/>
        <w:tab/>
        <w:tab/>
        <w:tab/>
        <w:tab/>
        <w:t>the element's associated finalize/destructor method.</w:t>
      </w:r>
    </w:p>
    <w:p>
      <w:pPr>
        <w:pStyle w:val="Heading2"/>
      </w:pPr>
      <w:r>
        <w:t>Extended Description</w:t>
      </w:r>
    </w:p>
    <w:p>
      <w:r>
        <w:t>This issue can make the product perform more slowly by retaining memory and/or other resources longer than necessary.  If the relevant code is reachable by an attacker, then this performance problem might introduce a vulnerability.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