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CWE-1103</w:t>
      </w:r>
    </w:p>
    <w:p>
      <w:pPr>
        <w:pStyle w:val="Heading2"/>
      </w:pPr>
      <w:r>
        <w:t>Description</w:t>
      </w:r>
    </w:p>
    <w:p>
      <w:r>
        <w:t>The product relies on third-party components that do</w:t>
        <w:br/>
        <w:tab/>
        <w:tab/>
        <w:tab/>
        <w:tab/>
        <w:tab/>
        <w:t>not provide equivalent functionality across all desirable</w:t>
        <w:br/>
        <w:tab/>
        <w:tab/>
        <w:tab/>
        <w:tab/>
        <w:tab/>
        <w:t>platforms.</w:t>
      </w:r>
    </w:p>
    <w:p>
      <w:pPr>
        <w:pStyle w:val="Heading2"/>
      </w:pPr>
      <w:r>
        <w:t>Extended Description</w:t>
      </w:r>
    </w:p>
    <w:p>
      <w:r>
        <w:t>This issue makes it more difficult to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