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CWE-1107</w:t>
      </w:r>
    </w:p>
    <w:p>
      <w:pPr>
        <w:pStyle w:val="Heading2"/>
      </w:pPr>
      <w:r>
        <w:t>Description</w:t>
      </w:r>
    </w:p>
    <w:p>
      <w:r>
        <w:t>The source code uses symbolic constants, but it does not</w:t>
        <w:br/>
        <w:tab/>
        <w:tab/>
        <w:tab/>
        <w:tab/>
        <w:tab/>
        <w:t>sufficiently place the definitions of these constants into a more centralized or</w:t>
        <w:br/>
        <w:tab/>
        <w:tab/>
        <w:tab/>
        <w:tab/>
        <w:tab/>
        <w:t>isolated location.</w:t>
      </w:r>
    </w:p>
    <w:p>
      <w:pPr>
        <w:pStyle w:val="Heading2"/>
      </w:pPr>
      <w:r>
        <w:t>Extended Description</w:t>
      </w:r>
    </w:p>
    <w:p>
      <w:r>
        <w:t>This issue makes it more difficult to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