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CWE-1111</w:t>
      </w:r>
    </w:p>
    <w:p>
      <w:pPr>
        <w:pStyle w:val="Heading2"/>
      </w:pPr>
      <w:r>
        <w:t>Description</w:t>
      </w:r>
    </w:p>
    <w:p>
      <w:r>
        <w:t>The product's documentation does not adequately define inputs,</w:t>
        <w:br/>
        <w:tab/>
        <w:tab/>
        <w:tab/>
        <w:tab/>
        <w:tab/>
        <w:t>outputs, or system/software interfaces.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