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CWE-112</w:t>
      </w:r>
    </w:p>
    <w:p>
      <w:pPr>
        <w:pStyle w:val="Heading2"/>
      </w:pPr>
      <w:r>
        <w:t>Description</w:t>
      </w:r>
    </w:p>
    <w:p>
      <w:r>
        <w:t>The product accepts XML from an untrusted source but does not validate the XML against the proper schema.</w:t>
      </w:r>
    </w:p>
    <w:p>
      <w:pPr>
        <w:pStyle w:val="Heading2"/>
      </w:pPr>
      <w:r>
        <w:t>Extended Description</w:t>
      </w:r>
    </w:p>
    <w:p>
      <w:r>
        <w:t>Most successful attacks begin with a violation of the programmer's assumptions. By accepting an XML document without validating it against a DTD or XML schema, the programmer leaves a door open for attackers to provide unexpected, unreasonable, or malicious input.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CAPEC-230</w:t>
      </w:r>
    </w:p>
    <w:p>
      <w:pPr>
        <w:pStyle w:val="ListBullet"/>
      </w:pPr>
      <w:r>
        <w:t>CAPEC-231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Unexpected State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Always validate XML input against a known XML Schema or DTD. It is not possible for an XML parser to validate all aspects of a document's content because a parser cannot understand the complete semantics of the data. However, a parser can do a complete and thorough job of checking the document's structure and therefore guarantee to the code that processes the document that the content is well-formed.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The XML file is loaded without validating it against a known XML Schema or DTD.</w:t>
      </w:r>
    </w:p>
    <w:p>
      <w:r>
        <w:rPr>
          <w:b/>
        </w:rPr>
        <w:t xml:space="preserve">• </w:t>
      </w:r>
      <w:r>
        <w:t>The DocumentBuilder object does not validate an XML document against a schema, making it possible to create an invalid XML document.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