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CWE-1122</w:t>
      </w:r>
    </w:p>
    <w:p>
      <w:pPr>
        <w:pStyle w:val="Heading2"/>
      </w:pPr>
      <w:r>
        <w:t>Description</w:t>
      </w:r>
    </w:p>
    <w:p>
      <w:r>
        <w:t>The code is structured in a way that a Halstead complexity</w:t>
        <w:br/>
        <w:tab/>
        <w:tab/>
        <w:tab/>
        <w:tab/>
        <w:tab/>
        <w:t>measure exceeds a desirable maximum.</w:t>
      </w:r>
    </w:p>
    <w:p>
      <w:pPr>
        <w:pStyle w:val="Heading2"/>
      </w:pPr>
      <w:r>
        <w:t>Extended Description</w:t>
      </w:r>
    </w:p>
    <w:p>
      <w:r>
        <w:t>A variety of Halstead complexity measures exist, such as program vocabulary size or volume. This issue makes it more difficult to understand and/or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