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CWE-113</w:t>
      </w:r>
    </w:p>
    <w:p>
      <w:pPr>
        <w:pStyle w:val="Heading2"/>
      </w:pPr>
      <w:r>
        <w:t>Description</w:t>
      </w:r>
    </w:p>
    <w:p>
      <w:r>
        <w:t>The product receives data from an HTTP agent/component (e.g., web server, proxy, browser, etc.), but it does not neutralize or incorrectly neutralizes CR and LF characters before the data is included in outgoing HTTP headers.</w:t>
      </w:r>
    </w:p>
    <w:p>
      <w:pPr>
        <w:pStyle w:val="Heading2"/>
      </w:pPr>
      <w:r>
        <w:t>Extended Description</w:t>
      </w:r>
    </w:p>
    <w:p>
      <w:r>
        <w:t>HTTP agents or components may include a web server, load balancer, reverse proxy, web caching proxy, application firewall, web browser, etc. Regardless of the role, they are expected to maintain coherent, consistent HTTP communication state across all components. However, including unexpected data in an HTTP header allows an attacker to specify the entirety of the HTTP message that is rendered by the client HTTP agent (e.g., web browser) or back-end HTTP agent (e.g., web server), whether the message is part of a request or a response. When an HTTP request contains unexpected CR and LF characters, the server may respond with an output stream that is interpreted as "splitting" the stream into two different HTTP messages instead of one. CR is carriage return, also given by %0d or \r, and LF is line feed, also given by %0a or \n. In addition to CR and LF characters, other valid/RFC compliant special characters and unique character encodings can be utilized, such as HT (horizontal tab, also given by %09 or \t) and SP (space, also given as + sign or %20). These types of unvalidated and unexpected data in HTTP message headers allow an attacker to control the second "split" message to mount attacks such as server-side request forgery, cross-site scripting, and cache poisoning attacks. HTTP response splitting weaknesses may be present when: Data enters a web application through an untrusted source, most frequently an HTTP request. The data is included in an HTTP response header sent to a web user without neutralizing malicious characters that can be interpreted as separator characters for headers.</w:t>
      </w:r>
    </w:p>
    <w:p>
      <w:pPr>
        <w:pStyle w:val="Heading2"/>
      </w:pPr>
      <w:r>
        <w:t>Threat-Mapped Scoring</w:t>
      </w:r>
    </w:p>
    <w:p>
      <w:r>
        <w:t>Score: 1.8</w:t>
      </w:r>
    </w:p>
    <w:p>
      <w:r>
        <w:t>Priority: P4 - Informational (Low)</w:t>
      </w:r>
    </w:p>
    <w:p>
      <w:pPr>
        <w:pStyle w:val="Heading2"/>
      </w:pPr>
      <w:r>
        <w:t>Observed Examples (CVEs)</w:t>
      </w:r>
    </w:p>
    <w:p>
      <w:r>
        <w:rPr>
          <w:b/>
        </w:rPr>
        <w:t xml:space="preserve">• </w:t>
      </w:r>
      <w:r>
        <w:t>CVE-2020-15811: Chain: Proxy uses a substring search instead of parsing the Transfer-Encoding header (CWE-697), allowing request splitting (CWE-113) and cache poisoning</w:t>
      </w:r>
    </w:p>
    <w:p>
      <w:r>
        <w:rPr>
          <w:b/>
        </w:rPr>
        <w:t xml:space="preserve">• </w:t>
      </w:r>
      <w:r>
        <w:t>CVE-2021-41084: Scala-based HTTP interface allows request splitting and response splitting through header names, header values, status reasons, and URIs</w:t>
      </w:r>
    </w:p>
    <w:p>
      <w:r>
        <w:rPr>
          <w:b/>
        </w:rPr>
        <w:t xml:space="preserve">• </w:t>
      </w:r>
      <w:r>
        <w:t>CVE-2018-12116: Javascript-based framework allows request splitting through a path option of an HTTP request</w:t>
      </w:r>
    </w:p>
    <w:p>
      <w:r>
        <w:rPr>
          <w:b/>
        </w:rPr>
        <w:t xml:space="preserve">• </w:t>
      </w:r>
      <w:r>
        <w:t>CVE-2004-2146: Application accepts CRLF in an object ID, allowing HTTP response splitting.</w:t>
      </w:r>
    </w:p>
    <w:p>
      <w:r>
        <w:rPr>
          <w:b/>
        </w:rPr>
        <w:t xml:space="preserve">• </w:t>
      </w:r>
      <w:r>
        <w:t>CVE-2004-1656: Shopping cart allows HTTP response splitting to perform HTML injection via CRLF in a parameter for a url</w:t>
      </w:r>
    </w:p>
    <w:p>
      <w:r>
        <w:rPr>
          <w:b/>
        </w:rPr>
        <w:t xml:space="preserve">• </w:t>
      </w:r>
      <w:r>
        <w:t>CVE-2005-2060: Bulletin board allows response splitting via CRLF in parameter.</w:t>
      </w:r>
    </w:p>
    <w:p>
      <w:r>
        <w:rPr>
          <w:b/>
        </w:rPr>
        <w:t xml:space="preserve">• </w:t>
      </w:r>
      <w:r>
        <w:t>CVE-2004-2512: Response splitting via CRLF in PHPSESSID.</w:t>
      </w:r>
    </w:p>
    <w:p>
      <w:r>
        <w:rPr>
          <w:b/>
        </w:rPr>
        <w:t xml:space="preserve">• </w:t>
      </w:r>
      <w:r>
        <w:t>CVE-2005-1951: e-commerce app allows HTTP response splitting using CRLF in object id parameters</w:t>
      </w:r>
    </w:p>
    <w:p>
      <w:pPr>
        <w:pStyle w:val="Heading2"/>
      </w:pPr>
      <w:r>
        <w:t>Related Attack Patterns (CAPEC)</w:t>
      </w:r>
    </w:p>
    <w:p>
      <w:pPr>
        <w:pStyle w:val="ListBullet"/>
      </w:pPr>
      <w:r>
        <w:t>CAPEC-105</w:t>
      </w:r>
    </w:p>
    <w:p>
      <w:pPr>
        <w:pStyle w:val="ListBullet"/>
      </w:pPr>
      <w:r>
        <w:t>CAPEC-31</w:t>
      </w:r>
    </w:p>
    <w:p>
      <w:pPr>
        <w:pStyle w:val="ListBullet"/>
      </w:pPr>
      <w:r>
        <w:t>CAPEC-34</w:t>
      </w:r>
    </w:p>
    <w:p>
      <w:pPr>
        <w:pStyle w:val="ListBullet"/>
      </w:pPr>
      <w:r>
        <w:t>CAPEC-85</w:t>
      </w:r>
    </w:p>
    <w:p>
      <w:pPr>
        <w:pStyle w:val="Heading2"/>
      </w:pPr>
      <w:r>
        <w:t>Attack TTPs</w:t>
      </w:r>
    </w:p>
    <w:p>
      <w:r>
        <w:rPr>
          <w:b/>
        </w:rPr>
        <w:t xml:space="preserve">• </w:t>
      </w:r>
      <w:r>
        <w:t>T1539: Steal Web Session Cookie</w:t>
      </w:r>
      <w:r>
        <w:t xml:space="preserve"> (Tactics: credential-access)</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Application Data, Gain Privileges or Assume Identity — Notes: CR and LF characters in an HTTP header may give attackers control of the remaining headers and body of the message that the application intends to send/receive, as well as allowing them to create additional messages entirely under their control.</w:t>
      </w:r>
    </w:p>
    <w:p>
      <w:pPr>
        <w:pStyle w:val="Heading2"/>
      </w:pPr>
      <w:r>
        <w:t>Potential Mitigations</w:t>
      </w:r>
    </w:p>
    <w:p>
      <w:r>
        <w:rPr>
          <w:b/>
        </w:rPr>
        <w:t xml:space="preserve">• </w:t>
      </w:r>
      <w:r>
        <w:t>Implementation: Construct HTTP headers very carefully, avoiding the use of non-validated input data. (Effectiveness: N/A)</w:t>
      </w:r>
    </w:p>
    <w:p>
      <w:r>
        <w:rPr>
          <w:b/>
        </w:rPr>
        <w:t xml:space="preserve">• </w:t>
      </w:r>
      <w:r>
        <w:t>Implementation: Assume all input is malicious. Use an "accept known good" input validation strategy, i.e., use a list of acceptable inputs that strictly conform to specifications. If an input does not strictly conform to specifications, reject it or transform it into something that conforms.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Assuming a string consisting of standard alpha-numeric characters, such as "Jane Smith", is submitted in the request the HTTP response including this cookie might take the following form:</w:t>
      </w:r>
    </w:p>
    <w:p>
      <w:r>
        <w:rPr>
          <w:b/>
        </w:rPr>
        <w:t xml:space="preserve">• </w:t>
      </w:r>
      <w:r>
        <w:t>Cross-User Defacement can be accomplished by convincing the user to submit the malicious request themselves, or remotely in situations where the attacker and the user share a common TCP connection to the server, such as a shared proxy server. In the best case, an attacker can leverage this ability to convince users that the application has been hacked, causing users to lose confidence in the security of the application. In the worst case, an attacker may provide specially crafted content designed to mimic the behavior of the application but redirect private information, such as account numbers and passwords, back to the attacker.</w:t>
      </w:r>
    </w:p>
    <w:p>
      <w:r>
        <w:rPr>
          <w:b/>
        </w:rPr>
        <w:t xml:space="preserve">• </w:t>
      </w:r>
      <w:r>
        <w:t>Cache Poisoning: if a response is cached in a shared web cache, such as those commonly found in proxy servers, then all users of that cache will continue receive the malicious content until the cache entry is purged. Similarly, if the response is cached in the browser of an individual user, then that user will continue to receive the malicious content until the cache entry is purged, although the user of the local browser instance will be affected.</w:t>
      </w:r>
    </w:p>
    <w:p>
      <w:r>
        <w:rPr>
          <w:b/>
        </w:rPr>
        <w:t xml:space="preserve">• </w:t>
      </w:r>
      <w:r>
        <w:t>Cross-Site Scripting: cross-site scripting is common form of attack where malicious JavaScript or other code included in a response is executed in the user's browser.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The most common and dangerous attack vector against users of a vulnerable application uses JavaScript to transmit session and authentication information back to the attacker who can then take complete control of the victim's account.</w:t>
      </w:r>
    </w:p>
    <w:p>
      <w:r>
        <w:rPr>
          <w:b/>
        </w:rPr>
        <w:t xml:space="preserve">• </w:t>
      </w:r>
      <w:r>
        <w:t>Page Hijacking: by submitting a request that results in two responses, the intended response from the server and the response generated by the attacker, an attacker can cause an intermediate node, such as a shared proxy server, to misdirect a response generated by the server to the attacker instead of the intended user. Because the request made by the attacker generates two responses, the first is interpreted as a response to the attacker's request, while the second remains in limbo. When the user makes a legitimate request through the same TCP connection, the attacker's request is already waiting and is interpreted as a response to the victim's request. The attacker then sends a second request to the server, to which the proxy server responds with the server generated request intended for the victim, thereby compromising any sensitive information in the headers or body of the response intended for the victim.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