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CWE-1294</w:t>
      </w:r>
    </w:p>
    <w:p>
      <w:pPr>
        <w:pStyle w:val="Heading2"/>
      </w:pPr>
      <w:r>
        <w:t>Description</w:t>
      </w:r>
    </w:p>
    <w:p>
      <w:r>
        <w:t>The System-on-Chip (SoC) implements a Security Identifier mechanism to differentiate what actions are allowed or disallowed when a transaction originates from an entity. However, the Security Identifiers are not correctly implemented.</w:t>
      </w:r>
    </w:p>
    <w:p>
      <w:pPr>
        <w:pStyle w:val="Heading2"/>
      </w:pPr>
      <w:r>
        <w:t>Extended Description</w:t>
      </w:r>
    </w:p>
    <w:p>
      <w:r>
        <w:t>Systems-On-Chip (Integrated circuits and hardware</w:t>
        <w:br/>
        <w:t xml:space="preserve">                    engines) implement Security Identifiers to</w:t>
        <w:br/>
        <w:t xml:space="preserve">                    differentiate/identify actions originated from various</w:t>
        <w:br/>
        <w:t xml:space="preserve">                    agents. These actions could be 'read', 'write', 'program',</w:t>
        <w:br/>
        <w:t xml:space="preserve">                    'reset', 'fetch', 'compute', etc. Security identifiers are</w:t>
        <w:br/>
        <w:t xml:space="preserve">                    generated and assigned to every agent in the System (SoC)</w:t>
        <w:br/>
        <w:t xml:space="preserve">                    that is either capable of generating an action or receiving</w:t>
        <w:br/>
        <w:t xml:space="preserve">                    an action from another agent. Every agent could be assigned</w:t>
        <w:br/>
        <w:t xml:space="preserve">                    a unique, Security Identifier based on its trust level or</w:t>
        <w:br/>
        <w:t xml:space="preserve">                    privileges. A broad class of flaws can exist in the Security</w:t>
        <w:br/>
        <w:t xml:space="preserve">                    Identifier process, including but not limited to missing</w:t>
        <w:br/>
        <w:t xml:space="preserve">                    security identifiers, improper conversion of security</w:t>
        <w:br/>
        <w:t xml:space="preserve">                    identifiers, incorrect generation of security identifiers,</w:t>
        <w:br/>
        <w:t xml:space="preserve">                    etc.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CAPEC-121</w:t>
      </w:r>
    </w:p>
    <w:p>
      <w:pPr>
        <w:pStyle w:val="ListBullet"/>
      </w:pPr>
      <w:r>
        <w:t>CAPEC-681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Such issues could be introduced during hardware architecture and design, then identified later during Testing or System Configuration phases.</w:t>
      </w:r>
    </w:p>
    <w:p>
      <w:r>
        <w:rPr>
          <w:b/>
        </w:rPr>
        <w:t xml:space="preserve">• </w:t>
      </w:r>
      <w:r>
        <w:t>Implementation: Such issues could be introduced during hardware implementation, then identified later during Testing or System Configuration phases.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Modify Memory, Read Memory, DoS: Resource Consumption (Other), Execute Unauthorized Code or Commands, Gain Privileges or Assume Identity, Quality Degradation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Security Identifier Decoders must be reviewed for design inconsistency and common weaknesses. (Effectiveness: N/A)</w:t>
      </w:r>
    </w:p>
    <w:p>
      <w:r>
        <w:rPr>
          <w:b/>
        </w:rPr>
        <w:t xml:space="preserve">• </w:t>
      </w:r>
      <w:r>
        <w:t>Implementation: Access and programming flows must be tested in pre-silicon and post-silicon testing.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Maintenance: This entry is still under development and will continue to see updates and content improvements.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