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CWE-1299</w:t>
      </w:r>
    </w:p>
    <w:p>
      <w:pPr>
        <w:pStyle w:val="Heading2"/>
      </w:pPr>
      <w:r>
        <w:t>Description</w:t>
      </w:r>
    </w:p>
    <w:p>
      <w:r>
        <w:t>The lack of protections on alternate paths to access</w:t>
        <w:br/>
        <w:t xml:space="preserve">                control-protected assets (such as unprotected shadow registers</w:t>
        <w:br/>
        <w:t xml:space="preserve">                and other external facing unguarded interfaces) allows an</w:t>
        <w:br/>
        <w:t xml:space="preserve">                attacker to bypass existing protections to the asset that are</w:t>
        <w:br/>
        <w:tab/>
        <w:tab/>
        <w:t>only performed against the primary path.</w:t>
      </w:r>
    </w:p>
    <w:p>
      <w:pPr>
        <w:pStyle w:val="Heading2"/>
      </w:pPr>
      <w:r>
        <w:t>Extended Description</w:t>
      </w:r>
    </w:p>
    <w:p>
      <w:r>
        <w:t>An asset inside a chip might have access-control</w:t>
        <w:br/>
        <w:t xml:space="preserve">                    protections through one interface. However, if all paths to</w:t>
        <w:br/>
        <w:t xml:space="preserve">                    the asset are not protected, an attacker might compromise</w:t>
        <w:br/>
        <w:t xml:space="preserve">                    the asset through alternate paths. These alternate paths</w:t>
        <w:br/>
        <w:t xml:space="preserve">                    could be through shadow or mirror registers inside the IP</w:t>
        <w:br/>
        <w:t xml:space="preserve">                    core, or could be paths from other external-facing</w:t>
        <w:br/>
        <w:t xml:space="preserve">                    interfaces to the IP core or SoC. Consider an SoC with various interfaces such as UART,</w:t>
        <w:br/>
        <w:t xml:space="preserve">                    SMBUS, PCIe, USB, etc. If access control is implemented for</w:t>
        <w:br/>
        <w:t xml:space="preserve">                    SoC internal registers only over the PCIe interface, then</w:t>
        <w:br/>
        <w:t xml:space="preserve">                    an attacker could still modify the SoC internal registers</w:t>
        <w:br/>
        <w:t xml:space="preserve">                    through alternate paths by coming through interfaces such</w:t>
        <w:br/>
        <w:t xml:space="preserve">                    as UART, SMBUS, USB, etc. Alternatively, attackers might be able to bypass</w:t>
        <w:br/>
        <w:t xml:space="preserve">                    existing protections by exploiting unprotected, shadow</w:t>
        <w:br/>
        <w:t xml:space="preserve">                    registers. Shadow registers and mirror registers typically</w:t>
        <w:br/>
        <w:t xml:space="preserve">                    refer to registers that can be accessed from multiple</w:t>
        <w:br/>
        <w:t xml:space="preserve">                    addresses. Writing to or reading from the aliased/mirrored</w:t>
        <w:br/>
        <w:t xml:space="preserve">                    address has the same effect as writing to the address of</w:t>
        <w:br/>
        <w:t xml:space="preserve">                    the main register. They are typically implemented within an</w:t>
        <w:br/>
        <w:t xml:space="preserve">                    IP core or SoC to temporarily hold certain data. These data</w:t>
        <w:br/>
        <w:t xml:space="preserve">                    will later be updated to the main register, and both</w:t>
        <w:br/>
        <w:t xml:space="preserve">                    registers will be in synch. If the shadow registers are not</w:t>
        <w:br/>
        <w:t xml:space="preserve">                    access-protected, attackers could simply initiate</w:t>
        <w:br/>
        <w:t xml:space="preserve">                    transactions to the shadow registers and compromise system</w:t>
        <w:br/>
        <w:t xml:space="preserve">                    security.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CVE-2022-38399: Missing protection mechanism on serial connection allows for arbitrary OS command execution.</w:t>
      </w:r>
    </w:p>
    <w:p>
      <w:r>
        <w:rPr>
          <w:b/>
        </w:rPr>
        <w:t xml:space="preserve">• </w:t>
      </w:r>
      <w:r>
        <w:t>CVE-2020-9285: Mini-PCI Express slot does not restrict direct memory access.</w:t>
      </w:r>
    </w:p>
    <w:p>
      <w:r>
        <w:rPr>
          <w:b/>
        </w:rPr>
        <w:t xml:space="preserve">• </w:t>
      </w:r>
      <w:r>
        <w:t>CVE-2020-8004: When the internal flash is protected by blocking access on the Data Bus (DBUS), it can still be indirectly accessed through the Instruction Bus (IBUS).</w:t>
      </w:r>
    </w:p>
    <w:p>
      <w:r>
        <w:rPr>
          <w:b/>
        </w:rPr>
        <w:t xml:space="preserve">• </w:t>
      </w:r>
      <w:r>
        <w:t>CVE-2017-18293: When GPIO is protected by blocking access</w:t>
        <w:br/>
        <w:t xml:space="preserve">                        to corresponding GPIO resource registers,</w:t>
        <w:br/>
        <w:t xml:space="preserve">                        protection can be bypassed by writing to the</w:t>
        <w:br/>
        <w:t xml:space="preserve">                        corresponding banked GPIO registers instead.</w:t>
      </w:r>
    </w:p>
    <w:p>
      <w:r>
        <w:rPr>
          <w:b/>
        </w:rPr>
        <w:t xml:space="preserve">• </w:t>
      </w:r>
      <w:r>
        <w:t>CVE-2020-15483: monitor device allows access to physical UART debug port without authentication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CAPEC-457</w:t>
      </w:r>
    </w:p>
    <w:p>
      <w:pPr>
        <w:pStyle w:val="ListBullet"/>
      </w:pPr>
      <w:r>
        <w:t>CAPEC-554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T1091: Replication Through Removable Media</w:t>
      </w:r>
      <w:r>
        <w:t xml:space="preserve"> (Tactics: lateral-movement, initial-access)</w:t>
      </w:r>
    </w:p>
    <w:p>
      <w:r>
        <w:rPr>
          <w:b/>
        </w:rPr>
        <w:t xml:space="preserve">• </w:t>
      </w:r>
      <w:r>
        <w:t>T1092: Communication Through Removable Media</w:t>
      </w:r>
      <w:r>
        <w:t xml:space="preserve"> (Tactics: command-and-control)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Memory, Read Memory, DoS: Resource Consumption (Other), Execute Unauthorized Code or Commands, Gain Privileges or Assume Identity, Alter Execution Logic, Bypass Protection Mechanism,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Protect assets from accesses against all potential interfaces and alternate paths. (Effectiveness: Defense in Depth)</w:t>
      </w:r>
    </w:p>
    <w:p>
      <w:r>
        <w:rPr>
          <w:b/>
        </w:rPr>
        <w:t xml:space="preserve">• </w:t>
      </w:r>
      <w:r>
        <w:t>Architecture and Design: Protect assets from accesses against all potential interfaces and alternate paths. (Effectiveness: Defense in Depth)</w:t>
      </w:r>
    </w:p>
    <w:p>
      <w:r>
        <w:rPr>
          <w:b/>
        </w:rPr>
        <w:t xml:space="preserve">• </w:t>
      </w:r>
      <w:r>
        <w:t>Implementation: Protect assets from accesses against all potential interfaces and alternate paths. (Effectiveness: Defense in Depth)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bugged line of code is repeated in the Bad</w:t>
        <w:br/>
        <w:t xml:space="preserve">                        example above. The weakness arises from the fact that the</w:t>
        <w:br/>
        <w:t xml:space="preserve">                        SECURE_ME register can be modified by writing to the</w:t>
        <w:br/>
        <w:t xml:space="preserve">                        shadow register COPY_OF_SECURE_ME. The address of</w:t>
        <w:br/>
        <w:t xml:space="preserve">                        COPY_OF_SECURE_ME should also be included in the check.</w:t>
        <w:br/>
        <w:t xml:space="preserve">                        That buggy line of code should instead be replaced as</w:t>
        <w:br/>
        <w:t xml:space="preserve">                        shown in the Good Code Snippet below.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