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CWE-1304</w:t>
      </w:r>
    </w:p>
    <w:p>
      <w:pPr>
        <w:pStyle w:val="Heading2"/>
      </w:pPr>
      <w:r>
        <w:t>Description</w:t>
      </w:r>
    </w:p>
    <w:p>
      <w:r>
        <w:t>The product performs a power save/restore</w:t>
        <w:br/>
        <w:t xml:space="preserve">            operation, but it does not ensure that the integrity of</w:t>
        <w:br/>
        <w:t xml:space="preserve">            the configuration state is maintained and/or verified between</w:t>
        <w:br/>
        <w:tab/>
        <w:t xml:space="preserve">    the beginning and ending of the operation.</w:t>
      </w:r>
    </w:p>
    <w:p>
      <w:pPr>
        <w:pStyle w:val="Heading2"/>
      </w:pPr>
      <w:r>
        <w:t>Extended Description</w:t>
      </w:r>
    </w:p>
    <w:p>
      <w:r>
        <w:t>Before powering down, the Intellectual</w:t>
        <w:br/>
        <w:t xml:space="preserve">                Property (IP) saves current state (S) to persistent</w:t>
        <w:br/>
        <w:t xml:space="preserve">                storage such as flash or always-on memory in order to</w:t>
        <w:br/>
        <w:t xml:space="preserve">                optimize the restore operation.  During this process,</w:t>
        <w:br/>
        <w:t xml:space="preserve">                an attacker with access to the persistent storage may</w:t>
        <w:br/>
        <w:t xml:space="preserve">                alter (S) to a configuration that could potentially</w:t>
        <w:br/>
        <w:t xml:space="preserve">                modify privileges, disable protections, and/or cause</w:t>
        <w:br/>
        <w:t xml:space="preserve">                damage to the hardware. If the IP does not validate</w:t>
        <w:br/>
        <w:t xml:space="preserve">                the configuration state stored in persistent memory,</w:t>
        <w:br/>
        <w:t xml:space="preserve">                upon regaining power or becoming operational again,</w:t>
        <w:br/>
        <w:t xml:space="preserve">                the IP could be compromised through the activation of</w:t>
        <w:br/>
        <w:t xml:space="preserve">                an unwanted/harmful configuration.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CAPEC-176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Weakness introduced via missing internal integrity guarantees during power save/restore</w:t>
      </w:r>
    </w:p>
    <w:p>
      <w:r>
        <w:rPr>
          <w:b/>
        </w:rPr>
        <w:t xml:space="preserve">• </w:t>
      </w:r>
      <w:r>
        <w:t>Integration: Weakness introduced via missing external integrity verification during power save/restore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DoS: Instability, DoS: Crash, Exit, or Restart, DoS: Resource Consumption (Other), Gain Privileges or Assume Identity, Bypass Protection Mechanism, Alter Execution Logic, Quality Degradation, Unexpected State, Reduce Maintainability, Reduce Performance, Reduce Reliability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Inside the IP, incorporate integrity checking</w:t>
        <w:br/>
        <w:t xml:space="preserve">                        on the configuration state via a cryptographic</w:t>
        <w:br/>
        <w:t xml:space="preserve">                        hash. The hash can be protected inside the IP such as</w:t>
        <w:br/>
        <w:t xml:space="preserve">                        by storing it in internal registers which never lose</w:t>
        <w:br/>
        <w:t xml:space="preserve">                        power. Before powering down, the IP performs a hash of</w:t>
        <w:br/>
        <w:t xml:space="preserve">                        the configuration and saves it in these persistent</w:t>
        <w:br/>
        <w:t xml:space="preserve">                        registers. Upon restore, the IP performs a hash of the</w:t>
        <w:br/>
        <w:t xml:space="preserve">                        saved configuration and compares it with the</w:t>
        <w:br/>
        <w:t xml:space="preserve">                        saved hash. If they do not match, then the IP should</w:t>
        <w:br/>
        <w:t xml:space="preserve">                        not trust the configuration. (Effectiveness: N/A)</w:t>
      </w:r>
    </w:p>
    <w:p>
      <w:r>
        <w:rPr>
          <w:b/>
        </w:rPr>
        <w:t xml:space="preserve">• </w:t>
      </w:r>
      <w:r>
        <w:t>Integration: Outside the IP, incorporate integrity checking</w:t>
        <w:br/>
        <w:t xml:space="preserve">                        of the configuration state via a trusted agent. Before</w:t>
        <w:br/>
        <w:t xml:space="preserve">                        powering down, the trusted agent performs a hash of the</w:t>
        <w:br/>
        <w:t xml:space="preserve">                        configuration and saves the hash in persistent storage.</w:t>
        <w:br/>
        <w:t xml:space="preserve">                        Upon restore, the IP requests the trusted agent</w:t>
        <w:br/>
        <w:t xml:space="preserve">                        validate its current configuration. If the</w:t>
        <w:br/>
        <w:t xml:space="preserve">                        configuration hash is invalid, then the IP should not</w:t>
        <w:br/>
        <w:t xml:space="preserve">                        trust the configuration. (Effectiveness: N/A)</w:t>
      </w:r>
    </w:p>
    <w:p>
      <w:r>
        <w:rPr>
          <w:b/>
        </w:rPr>
        <w:t xml:space="preserve">• </w:t>
      </w:r>
      <w:r>
        <w:t>Integration: Outside the IP, incorporate a protected</w:t>
        <w:br/>
        <w:t xml:space="preserve">                        environment that prevents undetected modification of</w:t>
        <w:br/>
        <w:t xml:space="preserve">                        the configuration state by untrusted agents. Before</w:t>
        <w:br/>
        <w:t xml:space="preserve">                        powering down, a trusted agent saves the IP's</w:t>
        <w:br/>
        <w:t xml:space="preserve">                        configuration state in this protected location that</w:t>
        <w:br/>
        <w:t xml:space="preserve">                        only it is privileged to. Upon restore, the trusted</w:t>
        <w:br/>
        <w:t xml:space="preserve">                        agent loads the saved state into the IP.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following pseudo-code is the proper workflow for the integrity checking mitigation: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