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CWE-146</w:t>
      </w:r>
    </w:p>
    <w:p>
      <w:pPr>
        <w:pStyle w:val="Heading2"/>
      </w:pPr>
      <w:r>
        <w:t>Description</w:t>
      </w:r>
    </w:p>
    <w:p>
      <w:r>
        <w:t>The product receives input from an upstream component, but it does not neutralize or incorrectly neutralizes special elements that could be interpreted as expression or command delimiters when they are sent to a downstream component.</w:t>
      </w:r>
    </w:p>
    <w:p>
      <w:pPr>
        <w:pStyle w:val="Heading2"/>
      </w:pPr>
      <w:r>
        <w:t>Extended Description</w:t>
      </w:r>
    </w:p>
    <w:p>
      <w:r>
        <w:t>As data is parsed, an injected/absent/malformed delimiter may cause the process to take unexpected actions.</w:t>
      </w:r>
    </w:p>
    <w:p>
      <w:pPr>
        <w:pStyle w:val="Heading2"/>
      </w:pPr>
      <w:r>
        <w:t>Threat-Mapped Scoring</w:t>
      </w:r>
    </w:p>
    <w:p>
      <w:r>
        <w:t>Score: 0.0</w:t>
      </w:r>
    </w:p>
    <w:p>
      <w:r>
        <w:t>Priority: Unclassified</w:t>
      </w:r>
    </w:p>
    <w:p>
      <w:pPr>
        <w:pStyle w:val="Heading2"/>
      </w:pPr>
      <w:r>
        <w:t>Related Attack Patterns (CAPEC)</w:t>
      </w:r>
    </w:p>
    <w:p>
      <w:pPr>
        <w:pStyle w:val="ListBullet"/>
      </w:pPr>
      <w:r>
        <w:t>CAPEC-15</w:t>
      </w:r>
    </w:p>
    <w:p>
      <w:pPr>
        <w:pStyle w:val="ListBullet"/>
      </w:pPr>
      <w:r>
        <w:t>CAPEC-6</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Execute Unauthorized Code or Commands, Alter Execution Logic — Notes: </w:t>
      </w:r>
    </w:p>
    <w:p>
      <w:pPr>
        <w:pStyle w:val="Heading2"/>
      </w:pPr>
      <w:r>
        <w:t>Potential Mitigations</w:t>
      </w:r>
    </w:p>
    <w:p>
      <w:r>
        <w:rPr>
          <w:b/>
        </w:rPr>
        <w:t xml:space="preserve">• </w:t>
      </w:r>
      <w:r>
        <w:t>N/A: Developers should anticipate that inter-expression and inter-command delimiters will be injected/removed/manipulated in the input vectors of their product. Use an appropriate combination of denylists and allowlists to ensure only valid, expected and appropriate input is processed by the system.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While it is risky to use dynamically-generated query strings, code, or commands that mix control and data together, sometimes it may be unavoidable. Properly quote arguments and escape any special characters within those arguments. The most conservative approach is to escape or filter all characters that do not pass an extremely strict allowlist (such as everything that is not alphanumeric or white space). If some special characters are still needed, such as white space, wrap each argument in quotes after the escaping/filtering step. Be careful of argument injection (CWE-88).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Relationship: A shell metacharacter (covered in CWE-150) is one example of a potential delimiter that may need to be neutralized.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