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CWE-158</w:t>
      </w:r>
    </w:p>
    <w:p>
      <w:pPr>
        <w:pStyle w:val="Heading2"/>
      </w:pPr>
      <w:r>
        <w:t>Description</w:t>
      </w:r>
    </w:p>
    <w:p>
      <w:r>
        <w:t>The product receives input from an upstream component, but it does not neutralize or incorrectly neutralizes NUL characters or null bytes when they are sent to a downstream component.</w:t>
      </w:r>
    </w:p>
    <w:p>
      <w:pPr>
        <w:pStyle w:val="Heading2"/>
      </w:pPr>
      <w:r>
        <w:t>Extended Description</w:t>
      </w:r>
    </w:p>
    <w:p>
      <w:r>
        <w:t>As data is parsed, an injected NUL character or null byte may cause the product to believe the input is terminated earlier than it actually is, or otherwise cause the input to be misinterpreted. This could then be used to inject potentially dangerous input that occurs after the null byte or otherwise bypass validation routines and other protection mechanisms.</w:t>
      </w:r>
    </w:p>
    <w:p>
      <w:pPr>
        <w:pStyle w:val="Heading2"/>
      </w:pPr>
      <w:r>
        <w:t>Threat-Mapped Scoring</w:t>
      </w:r>
    </w:p>
    <w:p>
      <w:r>
        <w:t>Score: 0.0</w:t>
      </w:r>
    </w:p>
    <w:p>
      <w:r>
        <w:t>Priority: Unclassified</w:t>
      </w:r>
    </w:p>
    <w:p>
      <w:pPr>
        <w:pStyle w:val="Heading2"/>
      </w:pPr>
      <w:r>
        <w:t>Observed Examples (CVEs)</w:t>
      </w:r>
    </w:p>
    <w:p>
      <w:r>
        <w:rPr>
          <w:b/>
        </w:rPr>
        <w:t xml:space="preserve">• </w:t>
      </w:r>
      <w:r>
        <w:t>CVE-2008-1284: NUL byte in theme name causes directory traversal impact to be worse</w:t>
      </w:r>
    </w:p>
    <w:p>
      <w:r>
        <w:rPr>
          <w:b/>
        </w:rPr>
        <w:t xml:space="preserve">• </w:t>
      </w:r>
      <w:r>
        <w:t>CVE-2005-2008: Source code disclosure using trailing null.</w:t>
      </w:r>
    </w:p>
    <w:p>
      <w:r>
        <w:rPr>
          <w:b/>
        </w:rPr>
        <w:t xml:space="preserve">• </w:t>
      </w:r>
      <w:r>
        <w:t>CVE-2005-3293: Source code disclosure using trailing null.</w:t>
      </w:r>
    </w:p>
    <w:p>
      <w:r>
        <w:rPr>
          <w:b/>
        </w:rPr>
        <w:t xml:space="preserve">• </w:t>
      </w:r>
      <w:r>
        <w:t>CVE-2005-2061: Trailing null allows file include.</w:t>
      </w:r>
    </w:p>
    <w:p>
      <w:r>
        <w:rPr>
          <w:b/>
        </w:rPr>
        <w:t xml:space="preserve">• </w:t>
      </w:r>
      <w:r>
        <w:t>CVE-2002-1774: Null character in MIME header allows detection bypass.</w:t>
      </w:r>
    </w:p>
    <w:p>
      <w:r>
        <w:rPr>
          <w:b/>
        </w:rPr>
        <w:t xml:space="preserve">• </w:t>
      </w:r>
      <w:r>
        <w:t>CVE-2000-0149: Web server allows remote attackers to view the source code for CGI programs via a null character (%00) at the end of a URL.</w:t>
      </w:r>
    </w:p>
    <w:p>
      <w:r>
        <w:rPr>
          <w:b/>
        </w:rPr>
        <w:t xml:space="preserve">• </w:t>
      </w:r>
      <w:r>
        <w:t>CVE-2000-0671: Web server earlier allows allows remote attackers to bypass access restrictions, list directory contents, and read source code by inserting a null character (%00) in the URL.</w:t>
      </w:r>
    </w:p>
    <w:p>
      <w:r>
        <w:rPr>
          <w:b/>
        </w:rPr>
        <w:t xml:space="preserve">• </w:t>
      </w:r>
      <w:r>
        <w:t>CVE-2001-0738: Logging system allows an attacker to cause a denial of service (hang) by causing null bytes to be placed in log messages.</w:t>
      </w:r>
    </w:p>
    <w:p>
      <w:r>
        <w:rPr>
          <w:b/>
        </w:rPr>
        <w:t xml:space="preserve">• </w:t>
      </w:r>
      <w:r>
        <w:t>CVE-2001-1140: Web server allows source code for executable programs to be read via a null character (%00) at the end of a request.</w:t>
      </w:r>
    </w:p>
    <w:p>
      <w:r>
        <w:rPr>
          <w:b/>
        </w:rPr>
        <w:t xml:space="preserve">• </w:t>
      </w:r>
      <w:r>
        <w:t>CVE-2002-1031: Protection mechanism for limiting file access can be bypassed using a null character (%00) at the end of the directory name.</w:t>
      </w:r>
    </w:p>
    <w:p>
      <w:r>
        <w:rPr>
          <w:b/>
        </w:rPr>
        <w:t xml:space="preserve">• </w:t>
      </w:r>
      <w:r>
        <w:t>CVE-2002-1025: Application server allows remote attackers to read JSP source code via an encoded null byte in an HTTP GET request, which causes the server to send the .JSP file unparsed.</w:t>
      </w:r>
    </w:p>
    <w:p>
      <w:r>
        <w:rPr>
          <w:b/>
        </w:rPr>
        <w:t xml:space="preserve">• </w:t>
      </w:r>
      <w:r>
        <w:t>CVE-2003-0768: XSS protection mechanism only checks for sequences with an alphabetical character following a (&lt;), so a non-alphabetical or null character (%00) following a &lt; may be processed.</w:t>
      </w:r>
    </w:p>
    <w:p>
      <w:r>
        <w:rPr>
          <w:b/>
        </w:rPr>
        <w:t xml:space="preserve">• </w:t>
      </w:r>
      <w:r>
        <w:t>CVE-2004-0189: Decoding function in proxy allows regular expression bypass in ACLs via URLs with null characters.</w:t>
      </w:r>
    </w:p>
    <w:p>
      <w:r>
        <w:rPr>
          <w:b/>
        </w:rPr>
        <w:t xml:space="preserve">• </w:t>
      </w:r>
      <w:r>
        <w:t>CVE-2005-3153: Null byte bypasses PHP regexp check (interaction error).</w:t>
      </w:r>
    </w:p>
    <w:p>
      <w:r>
        <w:rPr>
          <w:b/>
        </w:rPr>
        <w:t xml:space="preserve">• </w:t>
      </w:r>
      <w:r>
        <w:t>CVE-2005-4155: Null byte bypasses PHP regexp check (interaction error).</w:t>
      </w:r>
    </w:p>
    <w:p>
      <w:pPr>
        <w:pStyle w:val="Heading2"/>
      </w:pPr>
      <w:r>
        <w:t>Related Attack Patterns (CAPEC)</w:t>
      </w:r>
    </w:p>
    <w:p>
      <w:pPr>
        <w:pStyle w:val="ListBullet"/>
      </w:pPr>
      <w:r>
        <w:t>CAPEC-52</w:t>
      </w:r>
    </w:p>
    <w:p>
      <w:pPr>
        <w:pStyle w:val="ListBullet"/>
      </w:pPr>
      <w:r>
        <w:t>CAPEC-53</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null characters or null bytes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Relationship: This can be a factor in multiple interpretation errors, other interaction errors, filename equivalence, etc.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