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CWE-187</w:t>
      </w:r>
    </w:p>
    <w:p>
      <w:pPr>
        <w:pStyle w:val="Heading2"/>
      </w:pPr>
      <w:r>
        <w:t>Description</w:t>
      </w:r>
    </w:p>
    <w:p>
      <w:r>
        <w:t>The product performs a comparison that only examines a portion of a factor before determining whether there is a match, such as a substring, leading to resultant weaknesses.</w:t>
      </w:r>
    </w:p>
    <w:p>
      <w:pPr>
        <w:pStyle w:val="Heading2"/>
      </w:pPr>
      <w:r>
        <w:t>Extended Description</w:t>
      </w:r>
    </w:p>
    <w:p>
      <w:r>
        <w:t>For example, an attacker might succeed in authentication by providing a small password that matches the associated portion of the larger, correct password.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CVE-2014-6394: Product does not prevent access to restricted directories due to partial string comparison with a public directory</w:t>
      </w:r>
    </w:p>
    <w:p>
      <w:r>
        <w:rPr>
          <w:b/>
        </w:rPr>
        <w:t xml:space="preserve">• </w:t>
      </w:r>
      <w:r>
        <w:t>CVE-2004-1012: Argument parser of an IMAP server treats a partial command "body[p" as if it is "body.peek", leading to index error and out-of-bounds corruption.</w:t>
      </w:r>
    </w:p>
    <w:p>
      <w:r>
        <w:rPr>
          <w:b/>
        </w:rPr>
        <w:t xml:space="preserve">• </w:t>
      </w:r>
      <w:r>
        <w:t>CVE-2004-0765: Web browser only checks the hostname portion of a certificate when the hostname portion of the URI is not a fully qualified domain name (FQDN), which allows remote attackers to spoof trusted certificates.</w:t>
      </w:r>
    </w:p>
    <w:p>
      <w:r>
        <w:rPr>
          <w:b/>
        </w:rPr>
        <w:t xml:space="preserve">• </w:t>
      </w:r>
      <w:r>
        <w:t>CVE-2002-1374: One-character password by attacker checks only against first character of real password.</w:t>
      </w:r>
    </w:p>
    <w:p>
      <w:r>
        <w:rPr>
          <w:b/>
        </w:rPr>
        <w:t xml:space="preserve">• </w:t>
      </w:r>
      <w:r>
        <w:t>CVE-2000-0979: One-character password by attacker checks only against first character of real password.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Alter Execution Logic,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Testing: Thoroughly test the comparison scheme before deploying code into production. Perform positive testing as well as negative testing.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AuthenticateUser(), the strncmp() call uses the string length of an attacker-provided inPass parameter in order to determine how many characters to check in the password. So, if the attacker only provides a password of length 1, the check will only examine the first byte of the application's password before determining success.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is conceptually similar to other weaknesses, such as insufficient verification and regular expression errors. It is primary to some weaknesses.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