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CWE-223</w:t>
      </w:r>
    </w:p>
    <w:p>
      <w:pPr>
        <w:pStyle w:val="Heading2"/>
      </w:pPr>
      <w:r>
        <w:t>Description</w:t>
      </w:r>
    </w:p>
    <w:p>
      <w:r>
        <w:t>The product does not record or display information that would be important for identifying the source or nature of an attack, or determining if an action is safe.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CVE-1999-1029: Login attempts are not recorded if the user disconnects before the maximum number of tries.</w:t>
      </w:r>
    </w:p>
    <w:p>
      <w:r>
        <w:rPr>
          <w:b/>
        </w:rPr>
        <w:t xml:space="preserve">• </w:t>
      </w:r>
      <w:r>
        <w:t>CVE-2002-1839: Sender's IP address not recorded in outgoing e-mail.</w:t>
      </w:r>
    </w:p>
    <w:p>
      <w:r>
        <w:rPr>
          <w:b/>
        </w:rPr>
        <w:t xml:space="preserve">• </w:t>
      </w:r>
      <w:r>
        <w:t>CVE-2000-0542: Failed authentication attempts are not recorded if later attempt succeeds.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Hide Activities — Notes: The source of an attack will be difficult or impossible to determine. This can allow attacks to the system to continue without notice.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only logs failed login attempts when a certain limit is reached. If an attacker knows this limit, they can stop their attack from being discovered by avoiding the limit.</w:t>
      </w:r>
    </w:p>
    <w:p>
      <w:r>
        <w:rPr>
          <w:b/>
        </w:rPr>
        <w:t xml:space="preserve">• </w:t>
      </w:r>
      <w:r>
        <w:t>While the code logs a bad access attempt, it logs the user supplied name for the file, not the canonicalized file name. An attacker can obscure their target by giving the script the name of a link to the file they are attempting to access. Also note this code contains a race condition between the is_link() and readlink() functions (CWE-363).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