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CWE-236</w:t>
      </w:r>
    </w:p>
    <w:p>
      <w:pPr>
        <w:pStyle w:val="Heading2"/>
      </w:pPr>
      <w:r>
        <w:t>Description</w:t>
      </w:r>
    </w:p>
    <w:p>
      <w:r>
        <w:t>The product does not handle or incorrectly handles when a particular parameter, field, or argument name is not defined or supported by the product.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CVE-2002-1488: Crash in IRC client via PART message from a channel the user is not in.</w:t>
      </w:r>
    </w:p>
    <w:p>
      <w:r>
        <w:rPr>
          <w:b/>
        </w:rPr>
        <w:t xml:space="preserve">• </w:t>
      </w:r>
      <w:r>
        <w:t>CVE-2001-0650: Router crash or bad route modification using BGP updates with invalid transitive attribute.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