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CWE-285</w:t>
      </w:r>
    </w:p>
    <w:p>
      <w:pPr>
        <w:pStyle w:val="Heading2"/>
      </w:pPr>
      <w:r>
        <w:t>Description</w:t>
      </w:r>
    </w:p>
    <w:p>
      <w:r>
        <w:t>The product does not perform or incorrectly performs an authorization check when an actor attempts to access a resource or perform an action.</w:t>
      </w:r>
    </w:p>
    <w:p>
      <w:pPr>
        <w:pStyle w:val="Heading2"/>
      </w:pPr>
      <w:r>
        <w:t>Extended Description</w:t>
      </w:r>
    </w:p>
    <w:p>
      <w:r>
        <w:t>Assuming a user with a given identity, authorization is the process of determining whether that user can access a given resource, based on the user's privileges and any permissions or other access-control specifications that apply to the resource. When access control checks are not applied consistently - or not at all - users are able to access data or perform actions that they should not be allowed to perform. This can lead to a wide range of problems, including information exposures, denial of service, and arbitrary code execution.</w:t>
      </w:r>
    </w:p>
    <w:p>
      <w:pPr>
        <w:pStyle w:val="Heading2"/>
      </w:pPr>
      <w:r>
        <w:t>Threat-Mapped Scoring</w:t>
      </w:r>
    </w:p>
    <w:p>
      <w:r>
        <w:t>Score: 1.9</w:t>
      </w:r>
    </w:p>
    <w:p>
      <w:r>
        <w:t>Priority: P3 - Important (Medium)</w:t>
      </w:r>
    </w:p>
    <w:p>
      <w:pPr>
        <w:pStyle w:val="Heading2"/>
      </w:pPr>
      <w:r>
        <w:t>Observed Examples (CVEs)</w:t>
      </w:r>
    </w:p>
    <w:p>
      <w:r>
        <w:rPr>
          <w:b/>
        </w:rPr>
        <w:t xml:space="preserve">• </w:t>
      </w:r>
      <w:r>
        <w:t>CVE-2022-24730: Go-based continuous deployment product does not check that a user has certain privileges to update or create an app, allowing adversaries to read sensitive repository information</w:t>
      </w:r>
    </w:p>
    <w:p>
      <w:r>
        <w:rPr>
          <w:b/>
        </w:rPr>
        <w:t xml:space="preserve">• </w:t>
      </w:r>
      <w:r>
        <w:t>CVE-2009-3168: Web application does not restrict access to admin scripts, allowing authenticated users to reset administrative passwords.</w:t>
      </w:r>
    </w:p>
    <w:p>
      <w:r>
        <w:rPr>
          <w:b/>
        </w:rPr>
        <w:t xml:space="preserve">• </w:t>
      </w:r>
      <w:r>
        <w:t>CVE-2009-2960: Web application does not restrict access to admin scripts, allowing authenticated users to modify passwords of other users.</w:t>
      </w:r>
    </w:p>
    <w:p>
      <w:r>
        <w:rPr>
          <w:b/>
        </w:rPr>
        <w:t xml:space="preserve">• </w:t>
      </w:r>
      <w:r>
        <w:t>CVE-2009-3597: Web application stores database file under the web root with insufficient access control (CWE-219), allowing direct request.</w:t>
      </w:r>
    </w:p>
    <w:p>
      <w:r>
        <w:rPr>
          <w:b/>
        </w:rPr>
        <w:t xml:space="preserve">• </w:t>
      </w:r>
      <w:r>
        <w:t>CVE-2009-2282: Terminal server does not check authorization for guest access.</w:t>
      </w:r>
    </w:p>
    <w:p>
      <w:r>
        <w:rPr>
          <w:b/>
        </w:rPr>
        <w:t xml:space="preserve">• </w:t>
      </w:r>
      <w:r>
        <w:t>CVE-2009-3230: Database server does not use appropriate privileges for certain sensitive operations.</w:t>
      </w:r>
    </w:p>
    <w:p>
      <w:r>
        <w:rPr>
          <w:b/>
        </w:rPr>
        <w:t xml:space="preserve">• </w:t>
      </w:r>
      <w:r>
        <w:t>CVE-2009-2213: Gateway uses default "Allow" configuration for its authorization settings.</w:t>
      </w:r>
    </w:p>
    <w:p>
      <w:r>
        <w:rPr>
          <w:b/>
        </w:rPr>
        <w:t xml:space="preserve">• </w:t>
      </w:r>
      <w:r>
        <w:t>CVE-2009-0034: Chain: product does not properly interpret a configuration option for a system group, allowing users to gain privileges.</w:t>
      </w:r>
    </w:p>
    <w:p>
      <w:r>
        <w:rPr>
          <w:b/>
        </w:rPr>
        <w:t xml:space="preserve">• </w:t>
      </w:r>
      <w:r>
        <w:t>CVE-2008-6123: Chain: SNMP product does not properly parse a configuration option for which hosts are allowed to connect, allowing unauthorized IP addresses to connect.</w:t>
      </w:r>
    </w:p>
    <w:p>
      <w:r>
        <w:rPr>
          <w:b/>
        </w:rPr>
        <w:t xml:space="preserve">• </w:t>
      </w:r>
      <w:r>
        <w:t>CVE-2008-5027: System monitoring software allows users to bypass authorization by creating custom forms.</w:t>
      </w:r>
    </w:p>
    <w:p>
      <w:r>
        <w:rPr>
          <w:b/>
        </w:rPr>
        <w:t xml:space="preserve">• </w:t>
      </w:r>
      <w:r>
        <w:t>CVE-2008-7109: Chain: reliance on client-side security (CWE-602) allows attackers to bypass authorization using a custom client.</w:t>
      </w:r>
    </w:p>
    <w:p>
      <w:r>
        <w:rPr>
          <w:b/>
        </w:rPr>
        <w:t xml:space="preserve">• </w:t>
      </w:r>
      <w:r>
        <w:t>CVE-2008-3424: Chain: product does not properly handle wildcards in an authorization policy list, allowing unintended access.</w:t>
      </w:r>
    </w:p>
    <w:p>
      <w:r>
        <w:rPr>
          <w:b/>
        </w:rPr>
        <w:t xml:space="preserve">• </w:t>
      </w:r>
      <w:r>
        <w:t>CVE-2009-3781: Content management system does not check access permissions for private files, allowing others to view those files.</w:t>
      </w:r>
    </w:p>
    <w:p>
      <w:r>
        <w:rPr>
          <w:b/>
        </w:rPr>
        <w:t xml:space="preserve">• </w:t>
      </w:r>
      <w:r>
        <w:t>CVE-2008-4577: ACL-based protection mechanism treats negative access rights as if they are positive, allowing bypass of intended restrictions.</w:t>
      </w:r>
    </w:p>
    <w:p>
      <w:r>
        <w:rPr>
          <w:b/>
        </w:rPr>
        <w:t xml:space="preserve">• </w:t>
      </w:r>
      <w:r>
        <w:t>CVE-2008-6548: Product does not check the ACL of a page accessed using an "include" directive, allowing attackers to read unauthorized files.</w:t>
      </w:r>
    </w:p>
    <w:p>
      <w:r>
        <w:rPr>
          <w:b/>
        </w:rPr>
        <w:t xml:space="preserve">• </w:t>
      </w:r>
      <w:r>
        <w:t>CVE-2007-2925: Default ACL list for a DNS server does not set certain ACLs, allowing unauthorized DNS queries.</w:t>
      </w:r>
    </w:p>
    <w:p>
      <w:r>
        <w:rPr>
          <w:b/>
        </w:rPr>
        <w:t xml:space="preserve">• </w:t>
      </w:r>
      <w:r>
        <w:t>CVE-2006-6679: Product relies on the X-Forwarded-For HTTP header for authorization, allowing unintended access by spoofing the header.</w:t>
      </w:r>
    </w:p>
    <w:p>
      <w:r>
        <w:rPr>
          <w:b/>
        </w:rPr>
        <w:t xml:space="preserve">• </w:t>
      </w:r>
      <w:r>
        <w:t>CVE-2005-3623: OS kernel does not check for a certain privilege before setting ACLs for files.</w:t>
      </w:r>
    </w:p>
    <w:p>
      <w:r>
        <w:rPr>
          <w:b/>
        </w:rPr>
        <w:t xml:space="preserve">• </w:t>
      </w:r>
      <w:r>
        <w:t>CVE-2005-2801: Chain: file-system code performs an incorrect comparison (CWE-697), preventing default ACLs from being properly applied.</w:t>
      </w:r>
    </w:p>
    <w:p>
      <w:r>
        <w:rPr>
          <w:b/>
        </w:rPr>
        <w:t xml:space="preserve">• </w:t>
      </w:r>
      <w:r>
        <w:t>CVE-2001-1155: Chain: product does not properly check the result of a reverse DNS lookup because of operator precedence (CWE-783), allowing bypass of DNS-based access restrictions.</w:t>
      </w:r>
    </w:p>
    <w:p>
      <w:pPr>
        <w:pStyle w:val="Heading2"/>
      </w:pPr>
      <w:r>
        <w:t>Related Attack Patterns (CAPEC)</w:t>
      </w:r>
    </w:p>
    <w:p>
      <w:pPr>
        <w:pStyle w:val="ListBullet"/>
      </w:pPr>
      <w:r>
        <w:t>CAPEC-1</w:t>
      </w:r>
    </w:p>
    <w:p>
      <w:pPr>
        <w:pStyle w:val="ListBullet"/>
      </w:pPr>
      <w:r>
        <w:t>CAPEC-104</w:t>
      </w:r>
    </w:p>
    <w:p>
      <w:pPr>
        <w:pStyle w:val="ListBullet"/>
      </w:pPr>
      <w:r>
        <w:t>CAPEC-127</w:t>
      </w:r>
    </w:p>
    <w:p>
      <w:pPr>
        <w:pStyle w:val="ListBullet"/>
      </w:pPr>
      <w:r>
        <w:t>CAPEC-13</w:t>
      </w:r>
    </w:p>
    <w:p>
      <w:pPr>
        <w:pStyle w:val="ListBullet"/>
      </w:pPr>
      <w:r>
        <w:t>CAPEC-17</w:t>
      </w:r>
    </w:p>
    <w:p>
      <w:pPr>
        <w:pStyle w:val="ListBullet"/>
      </w:pPr>
      <w:r>
        <w:t>CAPEC-39</w:t>
      </w:r>
    </w:p>
    <w:p>
      <w:pPr>
        <w:pStyle w:val="ListBullet"/>
      </w:pPr>
      <w:r>
        <w:t>CAPEC-402</w:t>
      </w:r>
    </w:p>
    <w:p>
      <w:pPr>
        <w:pStyle w:val="ListBullet"/>
      </w:pPr>
      <w:r>
        <w:t>CAPEC-45</w:t>
      </w:r>
    </w:p>
    <w:p>
      <w:pPr>
        <w:pStyle w:val="ListBullet"/>
      </w:pPr>
      <w:r>
        <w:t>CAPEC-5</w:t>
      </w:r>
    </w:p>
    <w:p>
      <w:pPr>
        <w:pStyle w:val="ListBullet"/>
      </w:pPr>
      <w:r>
        <w:t>CAPEC-51</w:t>
      </w:r>
    </w:p>
    <w:p>
      <w:pPr>
        <w:pStyle w:val="ListBullet"/>
      </w:pPr>
      <w:r>
        <w:t>CAPEC-59</w:t>
      </w:r>
    </w:p>
    <w:p>
      <w:pPr>
        <w:pStyle w:val="ListBullet"/>
      </w:pPr>
      <w:r>
        <w:t>CAPEC-60</w:t>
      </w:r>
    </w:p>
    <w:p>
      <w:pPr>
        <w:pStyle w:val="ListBullet"/>
      </w:pPr>
      <w:r>
        <w:t>CAPEC-647</w:t>
      </w:r>
    </w:p>
    <w:p>
      <w:pPr>
        <w:pStyle w:val="ListBullet"/>
      </w:pPr>
      <w:r>
        <w:t>CAPEC-668</w:t>
      </w:r>
    </w:p>
    <w:p>
      <w:pPr>
        <w:pStyle w:val="ListBullet"/>
      </w:pPr>
      <w:r>
        <w:t>CAPEC-76</w:t>
      </w:r>
    </w:p>
    <w:p>
      <w:pPr>
        <w:pStyle w:val="ListBullet"/>
      </w:pPr>
      <w:r>
        <w:t>CAPEC-77</w:t>
      </w:r>
    </w:p>
    <w:p>
      <w:pPr>
        <w:pStyle w:val="ListBullet"/>
      </w:pPr>
      <w:r>
        <w:t>CAPEC-87</w:t>
      </w:r>
    </w:p>
    <w:p>
      <w:pPr>
        <w:pStyle w:val="Heading2"/>
      </w:pPr>
      <w:r>
        <w:t>Attack TTPs</w:t>
      </w:r>
    </w:p>
    <w:p>
      <w:r>
        <w:rPr>
          <w:b/>
        </w:rPr>
        <w:t xml:space="preserve">• </w:t>
      </w:r>
      <w:r>
        <w:t>T1574.007: Path Interception by PATH Environment Variable</w:t>
      </w:r>
      <w:r>
        <w:t xml:space="preserve"> (Tactics: persistence, privilege-escalation, defense-evasion)</w:t>
      </w:r>
    </w:p>
    <w:p>
      <w:r>
        <w:rPr>
          <w:b/>
        </w:rPr>
        <w:t xml:space="preserve">• </w:t>
      </w:r>
      <w:r>
        <w:t>T1552.002: Credentials in Registry</w:t>
      </w:r>
      <w:r>
        <w:t xml:space="preserve"> (Tactics: credential-access)</w:t>
      </w:r>
    </w:p>
    <w:p>
      <w:r>
        <w:rPr>
          <w:b/>
        </w:rPr>
        <w:t xml:space="preserve">• </w:t>
      </w:r>
      <w:r>
        <w:t>T1005: Data from Local System</w:t>
      </w:r>
      <w:r>
        <w:t xml:space="preserve"> (Tactics: collection)</w:t>
      </w:r>
    </w:p>
    <w:p>
      <w:r>
        <w:rPr>
          <w:b/>
        </w:rPr>
        <w:t xml:space="preserve">• </w:t>
      </w:r>
      <w:r>
        <w:t>T1574.006: Dynamic Linker Hijacking</w:t>
      </w:r>
      <w:r>
        <w:t xml:space="preserve"> (Tactics: persistence, privilege-escalation, defense-evasion)</w:t>
      </w:r>
    </w:p>
    <w:p>
      <w:r>
        <w:rPr>
          <w:b/>
        </w:rPr>
        <w:t xml:space="preserve">• </w:t>
      </w:r>
      <w:r>
        <w:t>T1574.005: Executable Installer File Permissions Weakness</w:t>
      </w:r>
      <w:r>
        <w:t xml:space="preserve"> (Tactics: persistence, privilege-escalation, defense-evasion)</w:t>
      </w:r>
    </w:p>
    <w:p>
      <w:r>
        <w:rPr>
          <w:b/>
        </w:rPr>
        <w:t xml:space="preserve">• </w:t>
      </w:r>
      <w:r>
        <w:t>T1083: File and Directory Discovery</w:t>
      </w:r>
      <w:r>
        <w:t xml:space="preserve"> (Tactics: discovery)</w:t>
      </w:r>
    </w:p>
    <w:p>
      <w:r>
        <w:rPr>
          <w:b/>
        </w:rPr>
        <w:t xml:space="preserve">• </w:t>
      </w:r>
      <w:r>
        <w:t>T1134.001: Token Impersonation/Theft</w:t>
      </w:r>
      <w:r>
        <w:t xml:space="preserve"> (Tactics: defense-evasion, privilege-escalation)</w:t>
      </w:r>
    </w:p>
    <w:p>
      <w:r>
        <w:rPr>
          <w:b/>
        </w:rPr>
        <w:t xml:space="preserve">• </w:t>
      </w:r>
      <w:r>
        <w:t>T1562.003: Impair Command History Logging</w:t>
      </w:r>
      <w:r>
        <w:t xml:space="preserve"> (Tactics: defense-evasion)</w:t>
      </w:r>
    </w:p>
    <w:p>
      <w:r>
        <w:rPr>
          <w:b/>
        </w:rPr>
        <w:t xml:space="preserve">• </w:t>
      </w:r>
      <w:r>
        <w:t>T1574.010: Services File Permissions Weakness</w:t>
      </w:r>
      <w:r>
        <w:t xml:space="preserve"> (Tactics: persistence, privilege-escalation, defense-evasion)</w:t>
      </w:r>
    </w:p>
    <w:p>
      <w:r>
        <w:rPr>
          <w:b/>
        </w:rPr>
        <w:t xml:space="preserve">• </w:t>
      </w:r>
      <w:r>
        <w:t>T1012: Query Registry</w:t>
      </w:r>
      <w:r>
        <w:t xml:space="preserve"> (Tactics: discovery)</w:t>
      </w:r>
    </w:p>
    <w:p>
      <w:r>
        <w:rPr>
          <w:b/>
        </w:rPr>
        <w:t xml:space="preserve">• </w:t>
      </w:r>
      <w:r>
        <w:t>T1550.004: Web Session Cookie</w:t>
      </w:r>
      <w:r>
        <w:t xml:space="preserve"> (Tactics: defense-evasion, lateral-movement)</w:t>
      </w:r>
    </w:p>
    <w:p>
      <w:r>
        <w:rPr>
          <w:b/>
        </w:rPr>
        <w:t xml:space="preserve">• </w:t>
      </w:r>
      <w:r>
        <w:t>T1565.002: Transmitted Data Manipulation</w:t>
      </w:r>
      <w:r>
        <w:t xml:space="preserve"> (Tactics: impact)</w:t>
      </w:r>
    </w:p>
    <w:p>
      <w:pPr>
        <w:pStyle w:val="Heading2"/>
      </w:pPr>
      <w:r>
        <w:t>Modes of Introduction</w:t>
      </w:r>
    </w:p>
    <w:p>
      <w:r>
        <w:rPr>
          <w:b/>
        </w:rPr>
        <w:t xml:space="preserve">• </w:t>
      </w:r>
      <w:r>
        <w:t>Implementation: REALIZATION: This weakness is caused during implementation of an architectural security tactic. A developer may introduce authorization weaknesses because of a lack of understanding about the underlying technologies. For example, a developer may assume that attackers cannot modify certain inputs such as headers or cookies.</w:t>
      </w:r>
    </w:p>
    <w:p>
      <w:r>
        <w:rPr>
          <w:b/>
        </w:rPr>
        <w:t xml:space="preserve">• </w:t>
      </w:r>
      <w:r>
        <w:t>Architecture and Design: Authorization weaknesses may arise when a single-user application is ported to a multi-user environment.</w:t>
      </w:r>
    </w:p>
    <w:p>
      <w:r>
        <w:rPr>
          <w:b/>
        </w:rPr>
        <w:t xml:space="preserve">• </w:t>
      </w:r>
      <w:r>
        <w:t>Operation: N/A</w:t>
      </w:r>
    </w:p>
    <w:p>
      <w:pPr>
        <w:pStyle w:val="Heading2"/>
      </w:pPr>
      <w:r>
        <w:t>Common Consequences</w:t>
      </w:r>
    </w:p>
    <w:p>
      <w:r>
        <w:rPr>
          <w:b/>
        </w:rPr>
        <w:t xml:space="preserve">• </w:t>
      </w:r>
      <w:r>
        <w:t>Impact: Read Application Data, Read Files or Directories — Notes: An attacker could read sensitive data, either by reading the data directly from a data store that is not properly restricted, or by accessing insufficiently-protected, privileged functionality to read the data.</w:t>
      </w:r>
    </w:p>
    <w:p>
      <w:r>
        <w:rPr>
          <w:b/>
        </w:rPr>
        <w:t xml:space="preserve">• </w:t>
      </w:r>
      <w:r>
        <w:t>Impact: Modify Application Data, Modify Files or Directories — Notes: An attacker could modify sensitive data, either by writing the data directly to a data store that is not properly restricted, or by accessing insufficiently-protected, privileged functionality to write the data.</w:t>
      </w:r>
    </w:p>
    <w:p>
      <w:r>
        <w:rPr>
          <w:b/>
        </w:rPr>
        <w:t xml:space="preserve">• </w:t>
      </w:r>
      <w:r>
        <w:t>Impact: Gain Privileges or Assume Identity — Notes: An attacker could gain privileges by modifying or reading critical data directly, or by accessing insufficiently-protected, privileged functionality.</w:t>
      </w:r>
    </w:p>
    <w:p>
      <w:pPr>
        <w:pStyle w:val="Heading2"/>
      </w:pPr>
      <w:r>
        <w:t>Potential Mitigations</w:t>
      </w:r>
    </w:p>
    <w:p>
      <w:r>
        <w:rPr>
          <w:b/>
        </w:rPr>
        <w:t xml:space="preserve">• </w:t>
      </w:r>
      <w:r>
        <w:t>Architecture and Design: Divide the product into anonymous, normal, privileged, and administrative areas. Reduce the attack surface by carefully mapping roles with data and functionality. Use role-based access control (RBAC) to enforce the roles at the appropriate boundaries. Note that this approach may not protect against horizontal authorization, i.e., it will not protect a user from attacking others with the same role. (Effectiveness: N/A)</w:t>
      </w:r>
    </w:p>
    <w:p>
      <w:r>
        <w:rPr>
          <w:b/>
        </w:rPr>
        <w:t xml:space="preserve">• </w:t>
      </w:r>
      <w:r>
        <w:t>Architecture and Design: Ensure that you perform access control checks related to your business logic. These checks may be different than the access control checks that you apply to more generic resources such as files, connections, processes, memory, and database records. For example, a database may restrict access for medical records to a specific database user, but each record might only be intended to be accessible to the patient and the patient's doctor. (Effectiveness: N/A)</w:t>
      </w:r>
    </w:p>
    <w:p>
      <w:r>
        <w:rPr>
          <w:b/>
        </w:rPr>
        <w:t xml:space="preserve">• </w:t>
      </w:r>
      <w:r>
        <w:t>Architecture and Design: Use a vetted library or framework that does not allow this weakness to occur or provides constructs that make this weakness easier to avoid. For example, consider using authorization frameworks such as the JAAS Authorization Framework [REF-233] and the OWASP ESAPI Access Control feature [REF-45]. (Effectiveness: N/A)</w:t>
      </w:r>
    </w:p>
    <w:p>
      <w:r>
        <w:rPr>
          <w:b/>
        </w:rPr>
        <w:t xml:space="preserve">• </w:t>
      </w:r>
      <w:r>
        <w:t>Architecture and Design: For web applications, make sure that the access control mechanism is enforced correctly at the server side on every page. Users should not be able to access any unauthorized functionality or information by simply requesting direct access to that page. One way to do this is to ensure that all pages containing sensitive information are not cached, and that all such pages restrict access to requests that are accompanied by an active and authenticated session token associated with a user who has the required permissions to access that page. (Effectiveness: N/A)</w:t>
      </w:r>
    </w:p>
    <w:p>
      <w:r>
        <w:rPr>
          <w:b/>
        </w:rPr>
        <w:t xml:space="preserve">• </w:t>
      </w:r>
      <w:r>
        <w:t>System Configuration: Use the access control capabilities of your operating system and server environment and define your access control lists accordingly. Use a "default deny" policy when defining these ACLs.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While this code is careful to avoid SQL Injection, the function does not confirm the user sending the query is authorized to do so. An attacker may be able to obtain sensitive employee information from the database.</w:t>
      </w:r>
    </w:p>
    <w:p>
      <w:r>
        <w:rPr>
          <w:b/>
        </w:rPr>
        <w:t xml:space="preserve">• </w:t>
      </w:r>
      <w:r>
        <w:t>While the program properly exits if authentication fails, it does not ensure that the message is addressed to the user. As a result, an authenticated attacker could provide any arbitrary identifier and read private messages that were intended for other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