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CWE-304</w:t>
      </w:r>
    </w:p>
    <w:p>
      <w:pPr>
        <w:pStyle w:val="Heading2"/>
      </w:pPr>
      <w:r>
        <w:t>Description</w:t>
      </w:r>
    </w:p>
    <w:p>
      <w:r>
        <w:t>The product implements an authentication technique, but it skips a step that weakens the technique.</w:t>
      </w:r>
    </w:p>
    <w:p>
      <w:pPr>
        <w:pStyle w:val="Heading2"/>
      </w:pPr>
      <w:r>
        <w:t>Extended Description</w:t>
      </w:r>
    </w:p>
    <w:p>
      <w:r>
        <w:t>Authentication techniques should follow the algorithms that define them exactly, otherwise authentication can be bypassed or more easily subjected to brute force attacks.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CVE-2004-2163: Shared secret not verified in a RADIUS response packet, allowing authentication bypass by spoofing server replies.</w:t>
      </w:r>
    </w:p>
    <w:p>
      <w:r>
        <w:rPr>
          <w:b/>
        </w:rPr>
        <w:t xml:space="preserve">• </w:t>
      </w:r>
      <w:r>
        <w:t>CVE-2005-3327: Chain: Authentication bypass by skipping the first startup step as required by the protocol.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REALIZATION: This weakness is caused during implementation of an architectural security tactic.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Bypass Protection Mechanism, Gain Privileges or Assume Identity, Read Application Data, Execute Unauthorized Code or Commands — Notes: This weakness can lead to the exposure of resources or functionality to unintended actors, possibly providing attackers with sensitive information or allowing attackers to execute arbitrary code.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