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CWE-305</w:t>
      </w:r>
    </w:p>
    <w:p>
      <w:pPr>
        <w:pStyle w:val="Heading2"/>
      </w:pPr>
      <w:r>
        <w:t>Description</w:t>
      </w:r>
    </w:p>
    <w:p>
      <w:r>
        <w:t>The authentication algorithm is sound, but the implemented mechanism can be bypassed as the result of a separate weakness that is primary to the authentication error.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CVE-2002-1374: The provided password is only compared against the first character of the real password.</w:t>
      </w:r>
    </w:p>
    <w:p>
      <w:r>
        <w:rPr>
          <w:b/>
        </w:rPr>
        <w:t xml:space="preserve">• </w:t>
      </w:r>
      <w:r>
        <w:t>CVE-2000-0979: The password is not properly checked, which allows remote attackers to bypass access controls by sending a 1-byte password that matches the first character of the real password.</w:t>
      </w:r>
    </w:p>
    <w:p>
      <w:r>
        <w:rPr>
          <w:b/>
        </w:rPr>
        <w:t xml:space="preserve">• </w:t>
      </w:r>
      <w:r>
        <w:t>CVE-2001-0088: Chain: Forum software does not properly initialize an array, which inadvertently sets the password to a single character, allowing remote attackers to easily guess the password and gain administrative privileges.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Relationship: Most "authentication bypass" errors are resultant, not primary.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