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CWE-314</w:t>
      </w:r>
    </w:p>
    <w:p>
      <w:pPr>
        <w:pStyle w:val="Heading2"/>
      </w:pPr>
      <w:r>
        <w:t>Description</w:t>
      </w:r>
    </w:p>
    <w:p>
      <w:r>
        <w:t>The product stores sensitive information in cleartext in the registry.</w:t>
      </w:r>
    </w:p>
    <w:p>
      <w:pPr>
        <w:pStyle w:val="Heading2"/>
      </w:pPr>
      <w:r>
        <w:t>Extended Description</w:t>
      </w:r>
    </w:p>
    <w:p>
      <w:r>
        <w:t>Attackers can read the information by accessing the registry key. Even if the information is encoded in a way that is not human-readable, certain techniques could determine which encoding is being used, then decode the information.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CVE-2005-2227: Cleartext passwords in registry key.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CAPEC-37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T1005: Data from Local System</w:t>
      </w:r>
      <w:r>
        <w:t xml:space="preserve"> (Tactics: collection)</w:t>
      </w:r>
    </w:p>
    <w:p>
      <w:r>
        <w:rPr>
          <w:b/>
        </w:rPr>
        <w:t xml:space="preserve">• </w:t>
      </w:r>
      <w:r>
        <w:t>T1552.004: Private Keys</w:t>
      </w:r>
      <w:r>
        <w:t xml:space="preserve"> (Tactics: credential-access)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OMISSION: This weakness is caused by missing a security tactic during the architecture and design phase.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Application Data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Terminology: Different people use "cleartext" and "plaintext" to mean the same thing: the lack of encryption. However, within cryptography, these have more precise meanings. Plaintext is the information just before it is fed into a cryptographic algorithm, including already-encrypted text. Cleartext is any information that is unencrypted, although it might be in an encoded form that is not easily human-readable (such as base64 encoding).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