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CWE-315</w:t>
      </w:r>
    </w:p>
    <w:p>
      <w:pPr>
        <w:pStyle w:val="Heading2"/>
      </w:pPr>
      <w:r>
        <w:t>Description</w:t>
      </w:r>
    </w:p>
    <w:p>
      <w:r>
        <w:t>The product stores sensitive information in cleartext in a cookie.</w:t>
      </w:r>
    </w:p>
    <w:p>
      <w:pPr>
        <w:pStyle w:val="Heading2"/>
      </w:pPr>
      <w:r>
        <w:t>Extended Description</w:t>
      </w:r>
    </w:p>
    <w:p>
      <w:r>
        <w:t>Attackers can use widely-available tools to view the cookie and read the sensitive information. Even if the information is encoded in a way that is not human-readable, certain techniques could determine which encoding is being used, then decode the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CVE-2002-1800: Admin password in cleartext in a cookie.</w:t>
      </w:r>
    </w:p>
    <w:p>
      <w:r>
        <w:rPr>
          <w:b/>
        </w:rPr>
        <w:t xml:space="preserve">• </w:t>
      </w:r>
      <w:r>
        <w:t>CVE-2001-1537: Default configuration has cleartext usernames/passwords in cookie.</w:t>
      </w:r>
    </w:p>
    <w:p>
      <w:r>
        <w:rPr>
          <w:b/>
        </w:rPr>
        <w:t xml:space="preserve">• </w:t>
      </w:r>
      <w:r>
        <w:t>CVE-2001-1536: Usernames/passwords in cleartext in cookies.</w:t>
      </w:r>
    </w:p>
    <w:p>
      <w:r>
        <w:rPr>
          <w:b/>
        </w:rPr>
        <w:t xml:space="preserve">• </w:t>
      </w:r>
      <w:r>
        <w:t>CVE-2005-2160: Authentication information stored in cleartext in a cookie.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CAPEC-31</w:t>
      </w:r>
    </w:p>
    <w:p>
      <w:pPr>
        <w:pStyle w:val="ListBullet"/>
      </w:pPr>
      <w:r>
        <w:t>CAPEC-37</w:t>
      </w:r>
    </w:p>
    <w:p>
      <w:pPr>
        <w:pStyle w:val="ListBullet"/>
      </w:pPr>
      <w:r>
        <w:t>CAPEC-39</w:t>
      </w:r>
    </w:p>
    <w:p>
      <w:pPr>
        <w:pStyle w:val="ListBullet"/>
      </w:pPr>
      <w:r>
        <w:t>CAPEC-74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T1539: Steal Web Session Cookie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T1005: Data from Local System</w:t>
      </w:r>
      <w:r>
        <w:t xml:space="preserve"> (Tactics: collection)</w:t>
      </w:r>
    </w:p>
    <w:p>
      <w:r>
        <w:rPr>
          <w:b/>
        </w:rPr>
        <w:t xml:space="preserve">• </w:t>
      </w:r>
      <w:r>
        <w:t>T1552.004: Private Keys</w:t>
      </w:r>
      <w:r>
        <w:t xml:space="preserve"> (Tactics: credential-access)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Because the account ID is in plaintext, the user's account information is exposed if their computer is compromised by an attacker.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Different people use "cleartext" and "plaintext" to mean the same thing: the lack of encryption. However, within cryptography, these have more precise meanings. Plaintext is the information just before it is fed into a cryptographic algorithm, including already-encrypted text. Cleartext is any information that is unencrypted, although it might be in an encoded form that is not easily human-readable (such as base64 encoding).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