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CWE-344</w:t>
      </w:r>
    </w:p>
    <w:p>
      <w:pPr>
        <w:pStyle w:val="Heading2"/>
      </w:pPr>
      <w:r>
        <w:t>Description</w:t>
      </w:r>
    </w:p>
    <w:p>
      <w:r>
        <w:t>The product uses a constant value, name, or reference, but this value can (or should) vary across different environments.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CVE-2002-0980: Component for web browser writes an error message to a known location, which can then be referenced by attackers to process HTML/script in a less restrictive context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Every instance of this program can be placed into diagnostic mode with the same password. Even worse is the fact that if this program is distributed as a binary-only distribution, it is very difficult to change that password or disable this "functionality."</w:t>
      </w:r>
    </w:p>
    <w:p>
      <w:r>
        <w:rPr>
          <w:b/>
        </w:rPr>
        <w:t xml:space="preserve">• </w:t>
      </w:r>
      <w:r>
        <w:t>The same function may not always be found at the same memory address. This could lead to a crash, or an attacker may alter the memory at the expected address, leading to arbitrary code execution.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overlaps default configuration.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