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CWE-346</w:t>
      </w:r>
    </w:p>
    <w:p>
      <w:pPr>
        <w:pStyle w:val="Heading2"/>
      </w:pPr>
      <w:r>
        <w:t>Description</w:t>
      </w:r>
    </w:p>
    <w:p>
      <w:r>
        <w:t>The product does not properly verify that the source of data or communication is valid.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CVE-2000-1218: DNS server can accept DNS updates from hosts that it did not query, leading to cache poisoning</w:t>
      </w:r>
    </w:p>
    <w:p>
      <w:r>
        <w:rPr>
          <w:b/>
        </w:rPr>
        <w:t xml:space="preserve">• </w:t>
      </w:r>
      <w:r>
        <w:t>CVE-2005-0877: DNS server can accept DNS updates from hosts that it did not query, leading to cache poisoning</w:t>
      </w:r>
    </w:p>
    <w:p>
      <w:r>
        <w:rPr>
          <w:b/>
        </w:rPr>
        <w:t xml:space="preserve">• </w:t>
      </w:r>
      <w:r>
        <w:t>CVE-2001-1452: DNS server caches glue records received from non-delegated name servers</w:t>
      </w:r>
    </w:p>
    <w:p>
      <w:r>
        <w:rPr>
          <w:b/>
        </w:rPr>
        <w:t xml:space="preserve">• </w:t>
      </w:r>
      <w:r>
        <w:t>CVE-2005-2188: user ID obtained from untrusted source (URL)</w:t>
      </w:r>
    </w:p>
    <w:p>
      <w:r>
        <w:rPr>
          <w:b/>
        </w:rPr>
        <w:t xml:space="preserve">• </w:t>
      </w:r>
      <w:r>
        <w:t>CVE-2003-0174: LDAP service does not verify if a particular attribute was set by the LDAP server</w:t>
      </w:r>
    </w:p>
    <w:p>
      <w:r>
        <w:rPr>
          <w:b/>
        </w:rPr>
        <w:t xml:space="preserve">• </w:t>
      </w:r>
      <w:r>
        <w:t>CVE-1999-1549: product does not sufficiently distinguish external HTML from internal, potentially dangerous HTML, allowing bypass using special strings in the page title. Overlaps special elements.</w:t>
      </w:r>
    </w:p>
    <w:p>
      <w:r>
        <w:rPr>
          <w:b/>
        </w:rPr>
        <w:t xml:space="preserve">• </w:t>
      </w:r>
      <w:r>
        <w:t>CVE-2003-0981: product records the reverse DNS name of a visitor in the logs, allowing spoofing and resultant XSS.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CAPEC-111</w:t>
      </w:r>
    </w:p>
    <w:p>
      <w:pPr>
        <w:pStyle w:val="ListBullet"/>
      </w:pPr>
      <w:r>
        <w:t>CAPEC-141</w:t>
      </w:r>
    </w:p>
    <w:p>
      <w:pPr>
        <w:pStyle w:val="ListBullet"/>
      </w:pPr>
      <w:r>
        <w:t>CAPEC-142</w:t>
      </w:r>
    </w:p>
    <w:p>
      <w:pPr>
        <w:pStyle w:val="ListBullet"/>
      </w:pPr>
      <w:r>
        <w:t>CAPEC-160</w:t>
      </w:r>
    </w:p>
    <w:p>
      <w:pPr>
        <w:pStyle w:val="ListBullet"/>
      </w:pPr>
      <w:r>
        <w:t>CAPEC-21</w:t>
      </w:r>
    </w:p>
    <w:p>
      <w:pPr>
        <w:pStyle w:val="ListBullet"/>
      </w:pPr>
      <w:r>
        <w:t>CAPEC-384</w:t>
      </w:r>
    </w:p>
    <w:p>
      <w:pPr>
        <w:pStyle w:val="ListBullet"/>
      </w:pPr>
      <w:r>
        <w:t>CAPEC-385</w:t>
      </w:r>
    </w:p>
    <w:p>
      <w:pPr>
        <w:pStyle w:val="ListBullet"/>
      </w:pPr>
      <w:r>
        <w:t>CAPEC-386</w:t>
      </w:r>
    </w:p>
    <w:p>
      <w:pPr>
        <w:pStyle w:val="ListBullet"/>
      </w:pPr>
      <w:r>
        <w:t>CAPEC-387</w:t>
      </w:r>
    </w:p>
    <w:p>
      <w:pPr>
        <w:pStyle w:val="ListBullet"/>
      </w:pPr>
      <w:r>
        <w:t>CAPEC-388</w:t>
      </w:r>
    </w:p>
    <w:p>
      <w:pPr>
        <w:pStyle w:val="ListBullet"/>
      </w:pPr>
      <w:r>
        <w:t>CAPEC-510</w:t>
      </w:r>
    </w:p>
    <w:p>
      <w:pPr>
        <w:pStyle w:val="ListBullet"/>
      </w:pPr>
      <w:r>
        <w:t>CAPEC-59</w:t>
      </w:r>
    </w:p>
    <w:p>
      <w:pPr>
        <w:pStyle w:val="ListBullet"/>
      </w:pPr>
      <w:r>
        <w:t>CAPEC-60</w:t>
      </w:r>
    </w:p>
    <w:p>
      <w:pPr>
        <w:pStyle w:val="ListBullet"/>
      </w:pPr>
      <w:r>
        <w:t>CAPEC-75</w:t>
      </w:r>
    </w:p>
    <w:p>
      <w:pPr>
        <w:pStyle w:val="ListBullet"/>
      </w:pPr>
      <w:r>
        <w:t>CAPEC-76</w:t>
      </w:r>
    </w:p>
    <w:p>
      <w:pPr>
        <w:pStyle w:val="ListBullet"/>
      </w:pPr>
      <w:r>
        <w:t>CAPEC-89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T1539: Steal Web Session Cookie</w:t>
      </w:r>
      <w:r>
        <w:t xml:space="preserve"> (Tactics: credential-access)</w:t>
      </w:r>
    </w:p>
    <w:p>
      <w:r>
        <w:rPr>
          <w:b/>
        </w:rPr>
        <w:t xml:space="preserve">• </w:t>
      </w:r>
      <w:r>
        <w:t>T1134.001: Token Impersonation/Theft</w:t>
      </w:r>
      <w:r>
        <w:t xml:space="preserve"> (Tactics: defense-evasion, privilege-escalation)</w:t>
      </w:r>
    </w:p>
    <w:p>
      <w:r>
        <w:rPr>
          <w:b/>
        </w:rPr>
        <w:t xml:space="preserve">• </w:t>
      </w:r>
      <w:r>
        <w:t>T1528: Steal Application Access Token</w:t>
      </w:r>
      <w:r>
        <w:t xml:space="preserve"> (Tactics: credential-access)</w:t>
      </w:r>
    </w:p>
    <w:p>
      <w:r>
        <w:rPr>
          <w:b/>
        </w:rPr>
        <w:t xml:space="preserve">• </w:t>
      </w:r>
      <w:r>
        <w:t>T1584.002: DNS Server</w:t>
      </w:r>
      <w:r>
        <w:t xml:space="preserve"> (Tactics: resource-development)</w:t>
      </w:r>
    </w:p>
    <w:p>
      <w:r>
        <w:rPr>
          <w:b/>
        </w:rPr>
        <w:t xml:space="preserve">• </w:t>
      </w:r>
      <w:r>
        <w:t>T1550.004: Web Session Cookie</w:t>
      </w:r>
      <w:r>
        <w:t xml:space="preserve"> (Tactics: defense-evasion, lateral-movement)</w:t>
      </w:r>
    </w:p>
    <w:p>
      <w:r>
        <w:rPr>
          <w:b/>
        </w:rPr>
        <w:t xml:space="preserve">• </w:t>
      </w:r>
      <w:r>
        <w:t>T1557.002: ARP Cache Poisoning</w:t>
      </w:r>
      <w:r>
        <w:t xml:space="preserve"> (Tactics: credential-access, collection)</w:t>
      </w:r>
    </w:p>
    <w:p>
      <w:r>
        <w:rPr>
          <w:b/>
        </w:rPr>
        <w:t xml:space="preserve">• </w:t>
      </w:r>
      <w:r>
        <w:t>T1134: Access Token Manipulation</w:t>
      </w:r>
      <w:r>
        <w:t xml:space="preserve"> (Tactics: defense-evasion, privilege-escalation)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Identity, Varies by Context — Notes: An attacker can access any functionality that is inadvertently accessible to the source.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application does not check the origin of the intent, thus allowing any malicious application to remove a user. Always check the origin of an intent, or create an allowlist of trusted applications using the manifest.xml file.</w:t>
      </w:r>
    </w:p>
    <w:p>
      <w:r>
        <w:rPr>
          <w:b/>
        </w:rPr>
        <w:t xml:space="preserve">• </w:t>
      </w:r>
      <w:r>
        <w:t>A call into native code can then be initiated by passing parameters within the URL: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entry has some significant overlap with other CWE entries and may need some clarification. See terminology notes.</w:t>
      </w:r>
    </w:p>
    <w:p>
      <w:r>
        <w:rPr>
          <w:b/>
        </w:rPr>
        <w:t xml:space="preserve">• </w:t>
      </w:r>
      <w:r>
        <w:t>Terminology: The "Origin Validation Error" term was originally used in a 1995 thesis [REF-324]. Although not formally defined, an issue is considered to be an origin validation error if either (1) "an object [accepts] input from an unauthorized subject," or (2) "the system [fails] to properly or completely authenticate a subject." A later section says that an origin validation error can occur when the system (1) "does not properly authenticate a user or process" or (2) "does not properly authenticate the shared data or libraries." The only example provided in the thesis (covered by OSVDB:57615) involves a setuid program running command-line arguments without dropping privileges. So, this definition (and its examples in the thesis) effectively cover other weaknesses such as CWE-287 (Improper Authentication), CWE-285 (Improper Authorization), and CWE-250 (Execution with Unnecessary Privileges). There appears to be little usage of this term today, except in the SecurityFocus vulnerability database, where the term is used for a variety of issues, including web-browser problems that allow violation of the Same Origin Policy and improper validation of the source of an incoming message.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