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CWE-357</w:t>
      </w:r>
    </w:p>
    <w:p>
      <w:pPr>
        <w:pStyle w:val="Heading2"/>
      </w:pPr>
      <w:r>
        <w:t>Description</w:t>
      </w:r>
    </w:p>
    <w:p>
      <w:r>
        <w:t>The user interface provides a warning to a user regarding dangerous or sensitive operations, but the warning is not noticeable enough to warrant attention.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CVE-2007-1099: User not sufficiently warned if host key mismatch occurs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Hide Activities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