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CWE-409</w:t>
      </w:r>
    </w:p>
    <w:p>
      <w:pPr>
        <w:pStyle w:val="Heading2"/>
      </w:pPr>
      <w:r>
        <w:t>Description</w:t>
      </w:r>
    </w:p>
    <w:p>
      <w:r>
        <w:t>The product does not handle or incorrectly handles a compressed input with a very high compression ratio that produces a large output.</w:t>
      </w:r>
    </w:p>
    <w:p>
      <w:pPr>
        <w:pStyle w:val="Heading2"/>
      </w:pPr>
      <w:r>
        <w:t>Extended Description</w:t>
      </w:r>
    </w:p>
    <w:p>
      <w:r>
        <w:t>An example of data amplification is a "decompression bomb," a small ZIP file that can produce a large amount of data when it is decompressed.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CVE-2009-1955: XML bomb in web server module</w:t>
      </w:r>
    </w:p>
    <w:p>
      <w:r>
        <w:rPr>
          <w:b/>
        </w:rPr>
        <w:t xml:space="preserve">• </w:t>
      </w:r>
      <w:r>
        <w:t>CVE-2003-1564: Parsing library allows XML bomb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Amplification, DoS: Crash, Exit, or Restart, DoS: Resource Consumption (CPU), DoS: Resource Consumption (Memory) — Notes: System resources, CPU and memory, can be quickly consumed. This can lead to poor system performance or system crash.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