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CWE-419</w:t>
      </w:r>
    </w:p>
    <w:p>
      <w:pPr>
        <w:pStyle w:val="Heading2"/>
      </w:pPr>
      <w:r>
        <w:t>Description</w:t>
      </w:r>
    </w:p>
    <w:p>
      <w:r>
        <w:t>The product uses a primary channel for administration or restricted functionality, but it does not properly protect the channel.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CAPEC-383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T1056.004: Credential API Hooking</w:t>
      </w:r>
      <w:r>
        <w:t xml:space="preserve"> (Tactics: collection,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expose administrative functionnality on the user UI. (Effectiveness: N/A)</w:t>
      </w:r>
    </w:p>
    <w:p>
      <w:r>
        <w:rPr>
          <w:b/>
        </w:rPr>
        <w:t xml:space="preserve">• </w:t>
      </w:r>
      <w:r>
        <w:t>Architecture and Design: Protect the administrative/restricted functionality with a strong authentication mechanism.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